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866B" w14:textId="77777777" w:rsidR="00607BF3" w:rsidRDefault="00607BF3" w:rsidP="00607BF3"/>
    <w:tbl>
      <w:tblPr>
        <w:tblW w:w="10229" w:type="dxa"/>
        <w:jc w:val="center"/>
        <w:tblLayout w:type="fixed"/>
        <w:tblCellMar>
          <w:left w:w="115" w:type="dxa"/>
          <w:right w:w="115" w:type="dxa"/>
        </w:tblCellMar>
        <w:tblLook w:val="0400" w:firstRow="0" w:lastRow="0" w:firstColumn="0" w:lastColumn="0" w:noHBand="0" w:noVBand="1"/>
      </w:tblPr>
      <w:tblGrid>
        <w:gridCol w:w="3573"/>
        <w:gridCol w:w="103"/>
        <w:gridCol w:w="1143"/>
        <w:gridCol w:w="1841"/>
        <w:gridCol w:w="270"/>
        <w:gridCol w:w="1172"/>
        <w:gridCol w:w="1273"/>
        <w:gridCol w:w="494"/>
        <w:gridCol w:w="360"/>
      </w:tblGrid>
      <w:tr w:rsidR="00E75BA8" w:rsidRPr="00607BF3" w14:paraId="604CF414" w14:textId="77777777" w:rsidTr="00C36203">
        <w:trPr>
          <w:gridAfter w:val="2"/>
          <w:wAfter w:w="854" w:type="dxa"/>
          <w:trHeight w:val="385"/>
          <w:jc w:val="center"/>
        </w:trPr>
        <w:tc>
          <w:tcPr>
            <w:tcW w:w="9375" w:type="dxa"/>
            <w:gridSpan w:val="7"/>
            <w:vMerge w:val="restart"/>
            <w:tcBorders>
              <w:top w:val="nil"/>
              <w:left w:val="nil"/>
              <w:bottom w:val="nil"/>
              <w:right w:val="nil"/>
            </w:tcBorders>
            <w:shd w:val="clear" w:color="auto" w:fill="1F497D"/>
            <w:vAlign w:val="center"/>
          </w:tcPr>
          <w:p w14:paraId="050D3602" w14:textId="77777777" w:rsidR="00E75BA8" w:rsidRPr="00607BF3" w:rsidRDefault="00E75BA8" w:rsidP="00EA7667">
            <w:pPr>
              <w:jc w:val="center"/>
              <w:rPr>
                <w:rFonts w:ascii="Titillium Web" w:eastAsia="Garamond" w:hAnsi="Titillium Web"/>
                <w:b/>
                <w:color w:val="FFFFFF"/>
              </w:rPr>
            </w:pPr>
            <w:r w:rsidRPr="00607BF3">
              <w:rPr>
                <w:rFonts w:ascii="Titillium Web" w:eastAsia="Garamond" w:hAnsi="Titillium Web"/>
                <w:b/>
                <w:color w:val="FFFFFF"/>
              </w:rPr>
              <w:t>CHECKLIST VERIFICHE SOSTANZIALI</w:t>
            </w:r>
          </w:p>
          <w:p w14:paraId="66DDA698" w14:textId="4E261E37" w:rsidR="00E75BA8" w:rsidRPr="00607BF3" w:rsidRDefault="00E75BA8" w:rsidP="00EA7667">
            <w:pPr>
              <w:jc w:val="center"/>
              <w:rPr>
                <w:rFonts w:ascii="Titillium Web" w:eastAsia="Garamond" w:hAnsi="Titillium Web"/>
                <w:b/>
              </w:rPr>
            </w:pPr>
            <w:r w:rsidRPr="00607BF3">
              <w:rPr>
                <w:rFonts w:ascii="Titillium Web" w:eastAsia="Garamond" w:hAnsi="Titillium Web"/>
                <w:b/>
                <w:color w:val="FFFFFF"/>
              </w:rPr>
              <w:t xml:space="preserve">Verifica desk amministrativo-contabile </w:t>
            </w:r>
            <w:r w:rsidR="00981904" w:rsidRPr="00981904">
              <w:rPr>
                <w:rFonts w:ascii="Titillium Web" w:hAnsi="Titillium Web"/>
                <w:b/>
                <w:bCs/>
                <w:color w:val="FFFFFF" w:themeColor="background1"/>
              </w:rPr>
              <w:t>della fase esecutiva</w:t>
            </w:r>
            <w:r w:rsidR="009F09CA">
              <w:rPr>
                <w:rFonts w:ascii="Titillium Web" w:hAnsi="Titillium Web"/>
                <w:b/>
                <w:bCs/>
                <w:color w:val="FFFFFF" w:themeColor="background1"/>
              </w:rPr>
              <w:t xml:space="preserve"> del contratto</w:t>
            </w:r>
            <w:r w:rsidR="00981904" w:rsidRPr="00981904">
              <w:rPr>
                <w:rFonts w:ascii="Titillium Web" w:hAnsi="Titillium Web"/>
                <w:b/>
                <w:bCs/>
                <w:color w:val="FFFFFF" w:themeColor="background1"/>
              </w:rPr>
              <w:t xml:space="preserve"> e </w:t>
            </w:r>
            <w:r w:rsidRPr="00981904">
              <w:rPr>
                <w:rFonts w:ascii="Titillium Web" w:hAnsi="Titillium Web"/>
                <w:b/>
                <w:color w:val="FFFFFF" w:themeColor="background1"/>
              </w:rPr>
              <w:t xml:space="preserve">delle </w:t>
            </w:r>
            <w:r w:rsidR="00981904" w:rsidRPr="00981904">
              <w:rPr>
                <w:rFonts w:ascii="Titillium Web" w:hAnsi="Titillium Web"/>
                <w:b/>
                <w:bCs/>
                <w:color w:val="FFFFFF" w:themeColor="background1"/>
              </w:rPr>
              <w:t>spese</w:t>
            </w:r>
            <w:r w:rsidRPr="00981904">
              <w:rPr>
                <w:rFonts w:ascii="Titillium Web" w:hAnsi="Titillium Web"/>
                <w:b/>
                <w:color w:val="FFFFFF" w:themeColor="background1"/>
              </w:rPr>
              <w:t xml:space="preserve"> a costi reali </w:t>
            </w:r>
            <w:r w:rsidR="00E31F2F">
              <w:rPr>
                <w:rFonts w:ascii="Titillium Web" w:eastAsia="Garamond" w:hAnsi="Titillium Web"/>
                <w:b/>
                <w:color w:val="FFFFFF"/>
              </w:rPr>
              <w:t>(</w:t>
            </w:r>
            <w:r w:rsidR="001F63A6">
              <w:rPr>
                <w:rFonts w:ascii="Titillium Web" w:eastAsia="Garamond" w:hAnsi="Titillium Web"/>
                <w:b/>
                <w:color w:val="FFFFFF"/>
              </w:rPr>
              <w:t xml:space="preserve">BUL - </w:t>
            </w:r>
            <w:r w:rsidR="00E31F2F">
              <w:rPr>
                <w:rFonts w:ascii="Titillium Web" w:eastAsia="Garamond" w:hAnsi="Titillium Web"/>
                <w:b/>
                <w:color w:val="FFFFFF"/>
              </w:rPr>
              <w:t xml:space="preserve">servizi, </w:t>
            </w:r>
            <w:r w:rsidR="002F70A8">
              <w:rPr>
                <w:rFonts w:ascii="Titillium Web" w:eastAsia="Garamond" w:hAnsi="Titillium Web"/>
                <w:b/>
                <w:color w:val="FFFFFF"/>
              </w:rPr>
              <w:t>fornitura e posa in opera</w:t>
            </w:r>
            <w:r w:rsidR="00E31F2F">
              <w:rPr>
                <w:rFonts w:ascii="Titillium Web" w:eastAsia="Garamond" w:hAnsi="Titillium Web"/>
                <w:b/>
                <w:color w:val="FFFFFF"/>
              </w:rPr>
              <w:t>)</w:t>
            </w:r>
          </w:p>
        </w:tc>
      </w:tr>
      <w:tr w:rsidR="00E75BA8" w:rsidRPr="00607BF3" w14:paraId="42590953" w14:textId="77777777" w:rsidTr="00C36203">
        <w:trPr>
          <w:gridAfter w:val="2"/>
          <w:wAfter w:w="854" w:type="dxa"/>
          <w:trHeight w:val="385"/>
          <w:jc w:val="center"/>
        </w:trPr>
        <w:tc>
          <w:tcPr>
            <w:tcW w:w="9375" w:type="dxa"/>
            <w:gridSpan w:val="7"/>
            <w:vMerge/>
            <w:vAlign w:val="center"/>
          </w:tcPr>
          <w:p w14:paraId="033C7B76" w14:textId="77777777" w:rsidR="00E75BA8" w:rsidRPr="00607BF3" w:rsidRDefault="00E75BA8" w:rsidP="00EA7667">
            <w:pPr>
              <w:widowControl w:val="0"/>
              <w:pBdr>
                <w:top w:val="nil"/>
                <w:left w:val="nil"/>
                <w:bottom w:val="nil"/>
                <w:right w:val="nil"/>
                <w:between w:val="nil"/>
              </w:pBdr>
              <w:rPr>
                <w:rFonts w:ascii="Titillium Web" w:eastAsia="Garamond" w:hAnsi="Titillium Web"/>
              </w:rPr>
            </w:pPr>
          </w:p>
        </w:tc>
      </w:tr>
      <w:tr w:rsidR="00E75BA8" w:rsidRPr="00607BF3" w14:paraId="40CAF7AB" w14:textId="77777777" w:rsidTr="00C36203">
        <w:trPr>
          <w:gridAfter w:val="2"/>
          <w:wAfter w:w="854" w:type="dxa"/>
          <w:trHeight w:val="385"/>
          <w:jc w:val="center"/>
        </w:trPr>
        <w:tc>
          <w:tcPr>
            <w:tcW w:w="9375" w:type="dxa"/>
            <w:gridSpan w:val="7"/>
            <w:vMerge/>
            <w:vAlign w:val="center"/>
          </w:tcPr>
          <w:p w14:paraId="6CC79C7A" w14:textId="77777777" w:rsidR="00E75BA8" w:rsidRPr="00607BF3" w:rsidRDefault="00E75BA8" w:rsidP="00EA7667">
            <w:pPr>
              <w:widowControl w:val="0"/>
              <w:pBdr>
                <w:top w:val="nil"/>
                <w:left w:val="nil"/>
                <w:bottom w:val="nil"/>
                <w:right w:val="nil"/>
                <w:between w:val="nil"/>
              </w:pBdr>
              <w:rPr>
                <w:rFonts w:ascii="Titillium Web" w:eastAsia="Garamond" w:hAnsi="Titillium Web"/>
                <w:b/>
              </w:rPr>
            </w:pPr>
          </w:p>
        </w:tc>
      </w:tr>
      <w:tr w:rsidR="00E75BA8" w:rsidRPr="00607BF3" w14:paraId="313FB75D" w14:textId="77777777" w:rsidTr="00C36203">
        <w:trPr>
          <w:gridAfter w:val="2"/>
          <w:wAfter w:w="854" w:type="dxa"/>
          <w:trHeight w:val="385"/>
          <w:jc w:val="center"/>
        </w:trPr>
        <w:tc>
          <w:tcPr>
            <w:tcW w:w="9375" w:type="dxa"/>
            <w:gridSpan w:val="7"/>
            <w:vMerge/>
            <w:vAlign w:val="center"/>
          </w:tcPr>
          <w:p w14:paraId="458C44FF" w14:textId="77777777" w:rsidR="00E75BA8" w:rsidRPr="00607BF3" w:rsidRDefault="00E75BA8" w:rsidP="00EA7667">
            <w:pPr>
              <w:widowControl w:val="0"/>
              <w:pBdr>
                <w:top w:val="nil"/>
                <w:left w:val="nil"/>
                <w:bottom w:val="nil"/>
                <w:right w:val="nil"/>
                <w:between w:val="nil"/>
              </w:pBdr>
              <w:rPr>
                <w:rFonts w:ascii="Titillium Web" w:eastAsia="Garamond" w:hAnsi="Titillium Web"/>
              </w:rPr>
            </w:pPr>
          </w:p>
        </w:tc>
      </w:tr>
      <w:tr w:rsidR="00E75BA8" w:rsidRPr="00607BF3" w14:paraId="2BD77FCC" w14:textId="77777777" w:rsidTr="00C36203">
        <w:trPr>
          <w:gridAfter w:val="2"/>
          <w:wAfter w:w="854" w:type="dxa"/>
          <w:trHeight w:val="385"/>
          <w:jc w:val="center"/>
        </w:trPr>
        <w:tc>
          <w:tcPr>
            <w:tcW w:w="9375" w:type="dxa"/>
            <w:gridSpan w:val="7"/>
            <w:vMerge/>
            <w:vAlign w:val="center"/>
          </w:tcPr>
          <w:p w14:paraId="746A449F" w14:textId="77777777" w:rsidR="00E75BA8" w:rsidRPr="00607BF3" w:rsidRDefault="00E75BA8" w:rsidP="00EA7667">
            <w:pPr>
              <w:widowControl w:val="0"/>
              <w:pBdr>
                <w:top w:val="nil"/>
                <w:left w:val="nil"/>
                <w:bottom w:val="nil"/>
                <w:right w:val="nil"/>
                <w:between w:val="nil"/>
              </w:pBdr>
              <w:rPr>
                <w:rFonts w:ascii="Titillium Web" w:eastAsia="Garamond" w:hAnsi="Titillium Web"/>
              </w:rPr>
            </w:pPr>
          </w:p>
        </w:tc>
      </w:tr>
      <w:tr w:rsidR="00E75BA8" w:rsidRPr="00607BF3" w14:paraId="00934D3C" w14:textId="77777777" w:rsidTr="00C36203">
        <w:trPr>
          <w:gridAfter w:val="2"/>
          <w:wAfter w:w="854" w:type="dxa"/>
          <w:trHeight w:val="297"/>
          <w:jc w:val="center"/>
        </w:trPr>
        <w:tc>
          <w:tcPr>
            <w:tcW w:w="3676" w:type="dxa"/>
            <w:gridSpan w:val="2"/>
            <w:tcBorders>
              <w:top w:val="nil"/>
              <w:left w:val="nil"/>
              <w:bottom w:val="nil"/>
              <w:right w:val="nil"/>
            </w:tcBorders>
            <w:shd w:val="clear" w:color="auto" w:fill="FFFFFF" w:themeFill="background1"/>
            <w:vAlign w:val="bottom"/>
          </w:tcPr>
          <w:p w14:paraId="054E8EA7"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c>
          <w:tcPr>
            <w:tcW w:w="1143" w:type="dxa"/>
            <w:tcBorders>
              <w:top w:val="nil"/>
              <w:left w:val="nil"/>
              <w:bottom w:val="nil"/>
              <w:right w:val="nil"/>
            </w:tcBorders>
            <w:shd w:val="clear" w:color="auto" w:fill="FFFFFF" w:themeFill="background1"/>
            <w:vAlign w:val="bottom"/>
          </w:tcPr>
          <w:p w14:paraId="31C35278"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c>
          <w:tcPr>
            <w:tcW w:w="1841" w:type="dxa"/>
            <w:tcBorders>
              <w:top w:val="nil"/>
              <w:left w:val="nil"/>
              <w:bottom w:val="nil"/>
              <w:right w:val="nil"/>
            </w:tcBorders>
            <w:shd w:val="clear" w:color="auto" w:fill="FFFFFF" w:themeFill="background1"/>
            <w:vAlign w:val="bottom"/>
          </w:tcPr>
          <w:p w14:paraId="2D3F891B"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c>
          <w:tcPr>
            <w:tcW w:w="270" w:type="dxa"/>
            <w:tcBorders>
              <w:top w:val="nil"/>
              <w:left w:val="nil"/>
              <w:bottom w:val="nil"/>
              <w:right w:val="nil"/>
            </w:tcBorders>
            <w:shd w:val="clear" w:color="auto" w:fill="FFFFFF" w:themeFill="background1"/>
            <w:vAlign w:val="bottom"/>
          </w:tcPr>
          <w:p w14:paraId="797B9D88"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c>
          <w:tcPr>
            <w:tcW w:w="1172" w:type="dxa"/>
            <w:tcBorders>
              <w:top w:val="nil"/>
              <w:left w:val="nil"/>
              <w:bottom w:val="nil"/>
              <w:right w:val="nil"/>
            </w:tcBorders>
            <w:shd w:val="clear" w:color="auto" w:fill="FFFFFF" w:themeFill="background1"/>
            <w:vAlign w:val="bottom"/>
          </w:tcPr>
          <w:p w14:paraId="16576A9D"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c>
          <w:tcPr>
            <w:tcW w:w="1273" w:type="dxa"/>
            <w:tcBorders>
              <w:top w:val="nil"/>
              <w:left w:val="nil"/>
              <w:bottom w:val="nil"/>
              <w:right w:val="nil"/>
            </w:tcBorders>
            <w:shd w:val="clear" w:color="auto" w:fill="FFFFFF" w:themeFill="background1"/>
            <w:vAlign w:val="bottom"/>
          </w:tcPr>
          <w:p w14:paraId="32A1B46B"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r>
      <w:tr w:rsidR="00E75BA8" w:rsidRPr="00607BF3" w14:paraId="4E636C43" w14:textId="77777777" w:rsidTr="00C36203">
        <w:trPr>
          <w:gridAfter w:val="2"/>
          <w:wAfter w:w="854" w:type="dxa"/>
          <w:trHeight w:val="583"/>
          <w:jc w:val="center"/>
        </w:trPr>
        <w:tc>
          <w:tcPr>
            <w:tcW w:w="937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E069A8A" w14:textId="77777777" w:rsidR="00E75BA8" w:rsidRPr="00607BF3" w:rsidRDefault="00E75BA8" w:rsidP="00EA7667">
            <w:pPr>
              <w:jc w:val="center"/>
              <w:rPr>
                <w:rFonts w:ascii="Titillium Web" w:eastAsia="Garamond" w:hAnsi="Titillium Web"/>
                <w:b/>
                <w:color w:val="FFFFFF"/>
              </w:rPr>
            </w:pPr>
            <w:r w:rsidRPr="00607BF3">
              <w:rPr>
                <w:rFonts w:ascii="Titillium Web" w:eastAsia="Garamond" w:hAnsi="Titillium Web"/>
                <w:b/>
                <w:color w:val="FFFFFF"/>
              </w:rPr>
              <w:t>Anagrafica Amministrazione centrale titolare di interventi</w:t>
            </w:r>
          </w:p>
        </w:tc>
      </w:tr>
      <w:tr w:rsidR="00E75BA8" w:rsidRPr="00607BF3" w14:paraId="0D50BE83" w14:textId="77777777" w:rsidTr="00C36203">
        <w:trPr>
          <w:gridAfter w:val="2"/>
          <w:wAfter w:w="854" w:type="dxa"/>
          <w:trHeight w:val="574"/>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73D1A4C"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 xml:space="preserve">Nome Amministrazione </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26B092" w14:textId="5940C320" w:rsidR="00E75BA8" w:rsidRPr="00607BF3" w:rsidRDefault="00E75BA8" w:rsidP="07D7989B">
            <w:pPr>
              <w:rPr>
                <w:rFonts w:ascii="Titillium Web" w:eastAsia="Garamond" w:hAnsi="Titillium Web"/>
              </w:rPr>
            </w:pPr>
            <w:r w:rsidRPr="00607BF3">
              <w:rPr>
                <w:rFonts w:ascii="Titillium Web" w:eastAsia="Garamond" w:hAnsi="Titillium Web"/>
              </w:rPr>
              <w:t xml:space="preserve">Presidenza del </w:t>
            </w:r>
            <w:r w:rsidR="65FEFA82" w:rsidRPr="00607BF3">
              <w:rPr>
                <w:rFonts w:ascii="Titillium Web" w:eastAsia="Garamond" w:hAnsi="Titillium Web"/>
              </w:rPr>
              <w:t>Consiglio dei ministri</w:t>
            </w:r>
            <w:r w:rsidRPr="00607BF3">
              <w:rPr>
                <w:rFonts w:ascii="Titillium Web" w:eastAsia="Garamond" w:hAnsi="Titillium Web"/>
              </w:rPr>
              <w:t xml:space="preserve"> – Dipartimento per la Trasformazione Digitale</w:t>
            </w:r>
          </w:p>
        </w:tc>
      </w:tr>
      <w:tr w:rsidR="00E75BA8" w:rsidRPr="00607BF3" w14:paraId="61CD6F31" w14:textId="77777777" w:rsidTr="00C36203">
        <w:trPr>
          <w:gridAfter w:val="2"/>
          <w:wAfter w:w="854" w:type="dxa"/>
          <w:trHeight w:val="574"/>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DA96986"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Referente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4233E4" w14:textId="77777777" w:rsidR="00E75BA8" w:rsidRPr="00607BF3" w:rsidRDefault="00E75BA8" w:rsidP="00EA7667">
            <w:pPr>
              <w:rPr>
                <w:rFonts w:ascii="Titillium Web" w:eastAsia="Garamond" w:hAnsi="Titillium Web"/>
              </w:rPr>
            </w:pPr>
            <w:r w:rsidRPr="00607BF3">
              <w:rPr>
                <w:rFonts w:ascii="Titillium Web" w:eastAsia="Garamond" w:hAnsi="Titillium Web"/>
              </w:rPr>
              <w:t>Coordinatrice UDM dott.ssa Cecilia Rosica</w:t>
            </w:r>
          </w:p>
        </w:tc>
      </w:tr>
      <w:tr w:rsidR="00E75BA8" w:rsidRPr="00607BF3" w14:paraId="3B6446AF" w14:textId="77777777" w:rsidTr="00C36203">
        <w:trPr>
          <w:gridAfter w:val="1"/>
          <w:wAfter w:w="360" w:type="dxa"/>
          <w:trHeight w:val="574"/>
          <w:jc w:val="center"/>
        </w:trPr>
        <w:tc>
          <w:tcPr>
            <w:tcW w:w="9869" w:type="dxa"/>
            <w:gridSpan w:val="8"/>
            <w:tcBorders>
              <w:top w:val="nil"/>
              <w:left w:val="nil"/>
              <w:bottom w:val="nil"/>
              <w:right w:val="nil"/>
            </w:tcBorders>
            <w:shd w:val="clear" w:color="auto" w:fill="FFFFFF" w:themeFill="background1"/>
            <w:vAlign w:val="bottom"/>
          </w:tcPr>
          <w:p w14:paraId="212FA1F0" w14:textId="77777777" w:rsidR="00E75BA8" w:rsidRPr="00607BF3" w:rsidRDefault="00E75BA8" w:rsidP="00EA7667">
            <w:pPr>
              <w:rPr>
                <w:rFonts w:ascii="Titillium Web" w:eastAsia="Garamond" w:hAnsi="Titillium Web"/>
              </w:rPr>
            </w:pPr>
          </w:p>
        </w:tc>
      </w:tr>
      <w:tr w:rsidR="00E75BA8" w:rsidRPr="00607BF3" w14:paraId="28757216" w14:textId="77777777" w:rsidTr="00C36203">
        <w:trPr>
          <w:gridAfter w:val="2"/>
          <w:wAfter w:w="854" w:type="dxa"/>
          <w:trHeight w:val="574"/>
          <w:jc w:val="center"/>
        </w:trPr>
        <w:tc>
          <w:tcPr>
            <w:tcW w:w="937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0F880E4" w14:textId="77777777" w:rsidR="00E75BA8" w:rsidRPr="00607BF3" w:rsidRDefault="00E75BA8" w:rsidP="00EA7667">
            <w:pPr>
              <w:jc w:val="center"/>
              <w:rPr>
                <w:rFonts w:ascii="Titillium Web" w:eastAsia="Garamond" w:hAnsi="Titillium Web"/>
                <w:b/>
                <w:color w:val="FFFFFF"/>
              </w:rPr>
            </w:pPr>
            <w:r w:rsidRPr="00607BF3">
              <w:rPr>
                <w:rFonts w:ascii="Titillium Web" w:eastAsia="Garamond" w:hAnsi="Titillium Web"/>
                <w:b/>
                <w:color w:val="FFFFFF"/>
              </w:rPr>
              <w:t>Anagrafica Soggetto Attuatore</w:t>
            </w:r>
          </w:p>
        </w:tc>
      </w:tr>
      <w:tr w:rsidR="00E75BA8" w:rsidRPr="00607BF3" w14:paraId="1B21B8A8" w14:textId="77777777" w:rsidTr="00C36203">
        <w:trPr>
          <w:gridAfter w:val="2"/>
          <w:wAfter w:w="854" w:type="dxa"/>
          <w:trHeight w:val="574"/>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CA685DE" w14:textId="77777777" w:rsidR="00E75BA8" w:rsidRPr="00607BF3" w:rsidRDefault="00E75BA8" w:rsidP="00EA7667">
            <w:pPr>
              <w:spacing w:line="259" w:lineRule="auto"/>
              <w:jc w:val="right"/>
              <w:rPr>
                <w:rFonts w:ascii="Titillium Web" w:eastAsia="Garamond" w:hAnsi="Titillium Web"/>
                <w:b/>
                <w:color w:val="FFFFFF"/>
              </w:rPr>
            </w:pPr>
            <w:r w:rsidRPr="00607BF3">
              <w:rPr>
                <w:rFonts w:ascii="Titillium Web" w:eastAsia="Garamond" w:hAnsi="Titillium Web"/>
                <w:b/>
                <w:color w:val="FFFFFF"/>
              </w:rPr>
              <w:t>Soggetto attuatore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A6140" w14:textId="5FA6AE32" w:rsidR="00E75BA8" w:rsidRPr="00607BF3" w:rsidRDefault="008D706F" w:rsidP="00EA7667">
            <w:pPr>
              <w:rPr>
                <w:rFonts w:ascii="Titillium Web" w:eastAsia="Garamond" w:hAnsi="Titillium Web"/>
              </w:rPr>
            </w:pPr>
            <w:r w:rsidRPr="00E22643">
              <w:rPr>
                <w:rFonts w:ascii="Titillium Web" w:eastAsia="Garamond" w:hAnsi="Titillium Web" w:cs="Garamond"/>
                <w:sz w:val="24"/>
                <w:szCs w:val="24"/>
              </w:rPr>
              <w:t>Infratel Italia S.p.A.</w:t>
            </w:r>
          </w:p>
        </w:tc>
      </w:tr>
      <w:tr w:rsidR="00E75BA8" w:rsidRPr="00607BF3" w14:paraId="0FD4C6CB" w14:textId="77777777" w:rsidTr="00C36203">
        <w:trPr>
          <w:gridAfter w:val="2"/>
          <w:wAfter w:w="854" w:type="dxa"/>
          <w:trHeight w:val="574"/>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7B5C7CA"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Referente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BE8A85" w14:textId="77777777" w:rsidR="00E75BA8" w:rsidRPr="00607BF3" w:rsidRDefault="00E75BA8" w:rsidP="00EA7667">
            <w:pPr>
              <w:rPr>
                <w:rFonts w:ascii="Titillium Web" w:eastAsia="Garamond" w:hAnsi="Titillium Web"/>
              </w:rPr>
            </w:pPr>
          </w:p>
        </w:tc>
      </w:tr>
      <w:tr w:rsidR="00E75BA8" w:rsidRPr="00607BF3" w14:paraId="7863BE59" w14:textId="77777777" w:rsidTr="00C36203">
        <w:trPr>
          <w:gridAfter w:val="2"/>
          <w:wAfter w:w="854" w:type="dxa"/>
          <w:trHeight w:val="225"/>
          <w:jc w:val="center"/>
        </w:trPr>
        <w:tc>
          <w:tcPr>
            <w:tcW w:w="3676" w:type="dxa"/>
            <w:gridSpan w:val="2"/>
            <w:tcBorders>
              <w:top w:val="nil"/>
              <w:left w:val="nil"/>
              <w:bottom w:val="single" w:sz="4" w:space="0" w:color="000000" w:themeColor="text1"/>
              <w:right w:val="nil"/>
            </w:tcBorders>
            <w:vAlign w:val="center"/>
          </w:tcPr>
          <w:p w14:paraId="70DB0F3E" w14:textId="77777777" w:rsidR="00E75BA8" w:rsidRPr="00607BF3" w:rsidRDefault="00E75BA8" w:rsidP="00EA7667">
            <w:pPr>
              <w:rPr>
                <w:rFonts w:ascii="Titillium Web" w:eastAsia="Garamond" w:hAnsi="Titillium Web"/>
              </w:rPr>
            </w:pPr>
          </w:p>
        </w:tc>
        <w:tc>
          <w:tcPr>
            <w:tcW w:w="1143" w:type="dxa"/>
            <w:tcBorders>
              <w:top w:val="nil"/>
              <w:left w:val="nil"/>
              <w:bottom w:val="single" w:sz="4" w:space="0" w:color="000000" w:themeColor="text1"/>
              <w:right w:val="nil"/>
            </w:tcBorders>
            <w:vAlign w:val="center"/>
          </w:tcPr>
          <w:p w14:paraId="1EE4B1E4" w14:textId="77777777" w:rsidR="00E75BA8" w:rsidRPr="00607BF3" w:rsidRDefault="00E75BA8" w:rsidP="00EA7667">
            <w:pPr>
              <w:jc w:val="right"/>
              <w:rPr>
                <w:rFonts w:ascii="Titillium Web" w:eastAsia="Garamond" w:hAnsi="Titillium Web"/>
              </w:rPr>
            </w:pPr>
          </w:p>
        </w:tc>
        <w:tc>
          <w:tcPr>
            <w:tcW w:w="1841" w:type="dxa"/>
            <w:tcBorders>
              <w:top w:val="nil"/>
              <w:left w:val="nil"/>
              <w:bottom w:val="single" w:sz="4" w:space="0" w:color="000000" w:themeColor="text1"/>
              <w:right w:val="nil"/>
            </w:tcBorders>
            <w:vAlign w:val="center"/>
          </w:tcPr>
          <w:p w14:paraId="46892EC0" w14:textId="77777777" w:rsidR="00E75BA8" w:rsidRPr="00607BF3" w:rsidRDefault="00E75BA8" w:rsidP="00EA7667">
            <w:pPr>
              <w:jc w:val="right"/>
              <w:rPr>
                <w:rFonts w:ascii="Titillium Web" w:eastAsia="Garamond" w:hAnsi="Titillium Web"/>
              </w:rPr>
            </w:pPr>
          </w:p>
        </w:tc>
        <w:tc>
          <w:tcPr>
            <w:tcW w:w="270" w:type="dxa"/>
            <w:tcBorders>
              <w:top w:val="nil"/>
              <w:left w:val="nil"/>
              <w:bottom w:val="single" w:sz="4" w:space="0" w:color="000000" w:themeColor="text1"/>
              <w:right w:val="nil"/>
            </w:tcBorders>
            <w:vAlign w:val="center"/>
          </w:tcPr>
          <w:p w14:paraId="17D35B10" w14:textId="77777777" w:rsidR="00E75BA8" w:rsidRPr="00607BF3" w:rsidRDefault="00E75BA8" w:rsidP="00EA7667">
            <w:pPr>
              <w:jc w:val="right"/>
              <w:rPr>
                <w:rFonts w:ascii="Titillium Web" w:eastAsia="Garamond" w:hAnsi="Titillium Web"/>
              </w:rPr>
            </w:pPr>
          </w:p>
        </w:tc>
        <w:tc>
          <w:tcPr>
            <w:tcW w:w="1172" w:type="dxa"/>
            <w:tcBorders>
              <w:top w:val="nil"/>
              <w:left w:val="nil"/>
              <w:bottom w:val="single" w:sz="4" w:space="0" w:color="000000" w:themeColor="text1"/>
              <w:right w:val="nil"/>
            </w:tcBorders>
            <w:vAlign w:val="center"/>
          </w:tcPr>
          <w:p w14:paraId="22592A17" w14:textId="77777777" w:rsidR="00E75BA8" w:rsidRPr="00607BF3" w:rsidRDefault="00E75BA8" w:rsidP="00EA7667">
            <w:pPr>
              <w:jc w:val="right"/>
              <w:rPr>
                <w:rFonts w:ascii="Titillium Web" w:eastAsia="Garamond" w:hAnsi="Titillium Web"/>
              </w:rPr>
            </w:pPr>
          </w:p>
        </w:tc>
        <w:tc>
          <w:tcPr>
            <w:tcW w:w="1273" w:type="dxa"/>
            <w:tcBorders>
              <w:top w:val="nil"/>
              <w:left w:val="nil"/>
              <w:bottom w:val="single" w:sz="4" w:space="0" w:color="000000" w:themeColor="text1"/>
              <w:right w:val="nil"/>
            </w:tcBorders>
            <w:vAlign w:val="center"/>
          </w:tcPr>
          <w:p w14:paraId="51B06D73" w14:textId="77777777" w:rsidR="00E75BA8" w:rsidRPr="00607BF3" w:rsidRDefault="00E75BA8" w:rsidP="00EA7667">
            <w:pPr>
              <w:jc w:val="center"/>
              <w:rPr>
                <w:rFonts w:ascii="Titillium Web" w:eastAsia="Garamond" w:hAnsi="Titillium Web"/>
              </w:rPr>
            </w:pPr>
          </w:p>
        </w:tc>
      </w:tr>
      <w:tr w:rsidR="00E75BA8" w:rsidRPr="00607BF3" w14:paraId="47A829F8" w14:textId="77777777" w:rsidTr="00C36203">
        <w:trPr>
          <w:gridAfter w:val="2"/>
          <w:wAfter w:w="854" w:type="dxa"/>
          <w:trHeight w:val="583"/>
          <w:jc w:val="center"/>
        </w:trPr>
        <w:tc>
          <w:tcPr>
            <w:tcW w:w="937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58A59EA" w14:textId="77777777" w:rsidR="00E75BA8" w:rsidRPr="00607BF3" w:rsidRDefault="00E75BA8" w:rsidP="00EA7667">
            <w:pPr>
              <w:jc w:val="center"/>
              <w:rPr>
                <w:rFonts w:ascii="Titillium Web" w:eastAsia="Garamond" w:hAnsi="Titillium Web"/>
                <w:b/>
                <w:color w:val="FFFFFF"/>
              </w:rPr>
            </w:pPr>
            <w:r w:rsidRPr="00607BF3">
              <w:rPr>
                <w:rFonts w:ascii="Titillium Web" w:eastAsia="Garamond" w:hAnsi="Titillium Web"/>
                <w:b/>
                <w:color w:val="FFFFFF"/>
              </w:rPr>
              <w:t>Anagrafica Intervento</w:t>
            </w:r>
          </w:p>
        </w:tc>
      </w:tr>
      <w:tr w:rsidR="007B6EBB" w:rsidRPr="00607BF3" w14:paraId="372787A2" w14:textId="77777777" w:rsidTr="00F47F78">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95EDF45" w14:textId="77777777" w:rsidR="007B6EBB" w:rsidRPr="00607BF3" w:rsidRDefault="007B6EBB" w:rsidP="007B6EBB">
            <w:pPr>
              <w:jc w:val="right"/>
              <w:rPr>
                <w:rFonts w:ascii="Titillium Web" w:eastAsia="Garamond" w:hAnsi="Titillium Web"/>
                <w:b/>
                <w:color w:val="FFFFFF"/>
              </w:rPr>
            </w:pPr>
            <w:r w:rsidRPr="00607BF3">
              <w:rPr>
                <w:rFonts w:ascii="Titillium Web" w:eastAsia="Garamond" w:hAnsi="Titillium Web"/>
                <w:b/>
                <w:color w:val="FFFFFF"/>
              </w:rPr>
              <w:t>Missione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81B2D" w14:textId="013FE011" w:rsidR="007B6EBB" w:rsidRPr="00607BF3" w:rsidRDefault="007B6EBB" w:rsidP="007B6EBB">
            <w:pPr>
              <w:rPr>
                <w:rFonts w:ascii="Titillium Web" w:eastAsia="Garamond" w:hAnsi="Titillium Web"/>
              </w:rPr>
            </w:pPr>
            <w:r w:rsidRPr="79AC5F58">
              <w:rPr>
                <w:rFonts w:ascii="Titillium Web" w:eastAsia="Titillium Web" w:hAnsi="Titillium Web" w:cs="Titillium Web"/>
                <w:color w:val="000000" w:themeColor="text1"/>
              </w:rPr>
              <w:t>M1 - Digitalizzazione, innovazione, competitività e cultura</w:t>
            </w:r>
          </w:p>
        </w:tc>
      </w:tr>
      <w:tr w:rsidR="007B6EBB" w:rsidRPr="00607BF3" w14:paraId="13336757" w14:textId="77777777" w:rsidTr="00F47F78">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28B161E" w14:textId="77777777" w:rsidR="007B6EBB" w:rsidRPr="00607BF3" w:rsidRDefault="007B6EBB" w:rsidP="007B6EBB">
            <w:pPr>
              <w:jc w:val="right"/>
              <w:rPr>
                <w:rFonts w:ascii="Titillium Web" w:eastAsia="Garamond" w:hAnsi="Titillium Web"/>
                <w:b/>
                <w:color w:val="FFFFFF"/>
              </w:rPr>
            </w:pPr>
            <w:r w:rsidRPr="00607BF3">
              <w:rPr>
                <w:rFonts w:ascii="Titillium Web" w:eastAsia="Garamond" w:hAnsi="Titillium Web"/>
                <w:b/>
                <w:color w:val="FFFFFF"/>
              </w:rPr>
              <w:t>Componente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DC1C38" w14:textId="0A839BC2" w:rsidR="007B6EBB" w:rsidRPr="00607BF3" w:rsidRDefault="007B6EBB" w:rsidP="007B6EBB">
            <w:pPr>
              <w:rPr>
                <w:rFonts w:ascii="Titillium Web" w:eastAsia="Garamond" w:hAnsi="Titillium Web"/>
              </w:rPr>
            </w:pPr>
            <w:r w:rsidRPr="79AC5F58">
              <w:rPr>
                <w:rFonts w:ascii="Titillium Web" w:eastAsia="Titillium Web" w:hAnsi="Titillium Web" w:cs="Titillium Web"/>
                <w:color w:val="000000" w:themeColor="text1"/>
              </w:rPr>
              <w:t>C2 – Digitalizzazione, innovazione e competitività nel sistema produttivo</w:t>
            </w:r>
          </w:p>
        </w:tc>
      </w:tr>
      <w:tr w:rsidR="006E1089" w:rsidRPr="00607BF3" w14:paraId="5AFD1B3F" w14:textId="77777777" w:rsidTr="000C42F8">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6103AAA"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Misura/Sub-misura</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A75F3B" w14:textId="021E89F6" w:rsidR="006E1089" w:rsidRPr="00607BF3" w:rsidRDefault="006E1089" w:rsidP="006E1089">
            <w:pPr>
              <w:rPr>
                <w:rFonts w:ascii="Titillium Web" w:eastAsia="Garamond" w:hAnsi="Titillium Web"/>
              </w:rPr>
            </w:pPr>
            <w:r w:rsidRPr="79AC5F58">
              <w:rPr>
                <w:rFonts w:ascii="Titillium Web" w:eastAsia="Titillium Web" w:hAnsi="Titillium Web" w:cs="Titillium Web"/>
                <w:color w:val="000000" w:themeColor="text1"/>
              </w:rPr>
              <w:t>3.1.</w:t>
            </w:r>
            <w:r>
              <w:rPr>
                <w:rFonts w:ascii="Titillium Web" w:eastAsia="Titillium Web" w:hAnsi="Titillium Web" w:cs="Titillium Web"/>
                <w:color w:val="000000" w:themeColor="text1"/>
              </w:rPr>
              <w:t>3</w:t>
            </w:r>
            <w:r w:rsidRPr="79AC5F58">
              <w:rPr>
                <w:rFonts w:ascii="Titillium Web" w:eastAsia="Titillium Web" w:hAnsi="Titillium Web" w:cs="Titillium Web"/>
                <w:color w:val="000000" w:themeColor="text1"/>
              </w:rPr>
              <w:t>./3.1.</w:t>
            </w:r>
            <w:r>
              <w:rPr>
                <w:rFonts w:ascii="Titillium Web" w:eastAsia="Titillium Web" w:hAnsi="Titillium Web" w:cs="Titillium Web"/>
                <w:color w:val="000000" w:themeColor="text1"/>
              </w:rPr>
              <w:t>4/3.1.5</w:t>
            </w:r>
            <w:r w:rsidRPr="79AC5F58">
              <w:rPr>
                <w:rFonts w:ascii="Titillium Web" w:eastAsia="Titillium Web" w:hAnsi="Titillium Web" w:cs="Titillium Web"/>
                <w:color w:val="000000" w:themeColor="text1"/>
              </w:rPr>
              <w:t xml:space="preserve"> [</w:t>
            </w:r>
            <w:r w:rsidRPr="79AC5F58">
              <w:rPr>
                <w:rFonts w:ascii="Titillium Web" w:eastAsia="Titillium Web" w:hAnsi="Titillium Web" w:cs="Titillium Web"/>
                <w:i/>
                <w:iCs/>
                <w:color w:val="000000" w:themeColor="text1"/>
              </w:rPr>
              <w:t xml:space="preserve">La presente CL si applica ai Piani </w:t>
            </w:r>
            <w:proofErr w:type="spellStart"/>
            <w:r w:rsidRPr="79AC5F58">
              <w:rPr>
                <w:rFonts w:ascii="Titillium Web" w:eastAsia="Titillium Web" w:hAnsi="Titillium Web" w:cs="Titillium Web"/>
                <w:i/>
                <w:iCs/>
                <w:color w:val="000000" w:themeColor="text1"/>
              </w:rPr>
              <w:t>O</w:t>
            </w:r>
            <w:r w:rsidR="00782E33">
              <w:rPr>
                <w:rFonts w:ascii="Titillium Web" w:eastAsia="Titillium Web" w:hAnsi="Titillium Web" w:cs="Titillium Web"/>
                <w:i/>
                <w:iCs/>
                <w:color w:val="000000" w:themeColor="text1"/>
              </w:rPr>
              <w:t>j</w:t>
            </w:r>
            <w:r w:rsidRPr="79AC5F58">
              <w:rPr>
                <w:rFonts w:ascii="Titillium Web" w:eastAsia="Titillium Web" w:hAnsi="Titillium Web" w:cs="Titillium Web"/>
                <w:i/>
                <w:iCs/>
                <w:color w:val="000000" w:themeColor="text1"/>
              </w:rPr>
              <w:t>perativi</w:t>
            </w:r>
            <w:proofErr w:type="spellEnd"/>
            <w:r w:rsidRPr="79AC5F58">
              <w:rPr>
                <w:rFonts w:ascii="Titillium Web" w:eastAsia="Titillium Web" w:hAnsi="Titillium Web" w:cs="Titillium Web"/>
                <w:i/>
                <w:iCs/>
                <w:color w:val="000000" w:themeColor="text1"/>
              </w:rPr>
              <w:t xml:space="preserve"> relativi agli Investimenti 3.1.</w:t>
            </w:r>
            <w:r>
              <w:rPr>
                <w:rFonts w:ascii="Titillium Web" w:eastAsia="Titillium Web" w:hAnsi="Titillium Web" w:cs="Titillium Web"/>
                <w:i/>
                <w:iCs/>
                <w:color w:val="000000" w:themeColor="text1"/>
              </w:rPr>
              <w:t>3</w:t>
            </w:r>
            <w:r w:rsidRPr="79AC5F58">
              <w:rPr>
                <w:rFonts w:ascii="Titillium Web" w:eastAsia="Titillium Web" w:hAnsi="Titillium Web" w:cs="Titillium Web"/>
                <w:i/>
                <w:iCs/>
                <w:color w:val="000000" w:themeColor="text1"/>
              </w:rPr>
              <w:t>.</w:t>
            </w:r>
            <w:r>
              <w:rPr>
                <w:rFonts w:ascii="Titillium Web" w:eastAsia="Titillium Web" w:hAnsi="Titillium Web" w:cs="Titillium Web"/>
                <w:i/>
                <w:iCs/>
                <w:color w:val="000000" w:themeColor="text1"/>
              </w:rPr>
              <w:t xml:space="preserve">, </w:t>
            </w:r>
            <w:r w:rsidRPr="79AC5F58">
              <w:rPr>
                <w:rFonts w:ascii="Titillium Web" w:eastAsia="Titillium Web" w:hAnsi="Titillium Web" w:cs="Titillium Web"/>
                <w:i/>
                <w:iCs/>
                <w:color w:val="000000" w:themeColor="text1"/>
              </w:rPr>
              <w:t>3.1.</w:t>
            </w:r>
            <w:r>
              <w:rPr>
                <w:rFonts w:ascii="Titillium Web" w:eastAsia="Titillium Web" w:hAnsi="Titillium Web" w:cs="Titillium Web"/>
                <w:i/>
                <w:iCs/>
                <w:color w:val="000000" w:themeColor="text1"/>
              </w:rPr>
              <w:t>4</w:t>
            </w:r>
            <w:r w:rsidRPr="79AC5F58">
              <w:rPr>
                <w:rFonts w:ascii="Titillium Web" w:eastAsia="Titillium Web" w:hAnsi="Titillium Web" w:cs="Titillium Web"/>
                <w:i/>
                <w:iCs/>
                <w:color w:val="000000" w:themeColor="text1"/>
              </w:rPr>
              <w:t>.</w:t>
            </w:r>
            <w:r>
              <w:rPr>
                <w:rFonts w:ascii="Titillium Web" w:eastAsia="Titillium Web" w:hAnsi="Titillium Web" w:cs="Titillium Web"/>
                <w:i/>
                <w:iCs/>
                <w:color w:val="000000" w:themeColor="text1"/>
              </w:rPr>
              <w:t xml:space="preserve"> e 3.1.5</w:t>
            </w:r>
            <w:r w:rsidRPr="79AC5F58">
              <w:rPr>
                <w:rFonts w:ascii="Titillium Web" w:eastAsia="Titillium Web" w:hAnsi="Titillium Web" w:cs="Titillium Web"/>
                <w:i/>
                <w:iCs/>
                <w:color w:val="000000" w:themeColor="text1"/>
              </w:rPr>
              <w:t xml:space="preserve"> attuati da Infratel]</w:t>
            </w:r>
          </w:p>
        </w:tc>
      </w:tr>
      <w:tr w:rsidR="006E1089" w:rsidRPr="00607BF3" w14:paraId="7E174D3D" w14:textId="77777777" w:rsidTr="000C42F8">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B0B1E4C"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Titolo intervento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61E5B" w14:textId="752FF6E0" w:rsidR="006E1089" w:rsidRPr="00607BF3" w:rsidRDefault="006E1089" w:rsidP="006E1089">
            <w:pPr>
              <w:rPr>
                <w:rFonts w:ascii="Titillium Web" w:eastAsia="Garamond" w:hAnsi="Titillium Web"/>
              </w:rPr>
            </w:pPr>
            <w:r w:rsidRPr="79AC5F58">
              <w:rPr>
                <w:rFonts w:ascii="Titillium Web" w:eastAsia="Titillium Web" w:hAnsi="Titillium Web" w:cs="Titillium Web"/>
                <w:color w:val="000000" w:themeColor="text1"/>
              </w:rPr>
              <w:t xml:space="preserve">PNRR M1C2-3 “Connessioni </w:t>
            </w:r>
            <w:proofErr w:type="spellStart"/>
            <w:r w:rsidRPr="79AC5F58">
              <w:rPr>
                <w:rFonts w:ascii="Titillium Web" w:eastAsia="Titillium Web" w:hAnsi="Titillium Web" w:cs="Titillium Web"/>
                <w:color w:val="000000" w:themeColor="text1"/>
              </w:rPr>
              <w:t>internet</w:t>
            </w:r>
            <w:proofErr w:type="spellEnd"/>
            <w:r w:rsidRPr="79AC5F58">
              <w:rPr>
                <w:rFonts w:ascii="Titillium Web" w:eastAsia="Titillium Web" w:hAnsi="Titillium Web" w:cs="Titillium Web"/>
                <w:color w:val="000000" w:themeColor="text1"/>
              </w:rPr>
              <w:t xml:space="preserve"> veloci (banda ultra-larga e 5G)</w:t>
            </w:r>
            <w:r w:rsidRPr="79AC5F58">
              <w:rPr>
                <w:rFonts w:ascii="Titillium Web" w:eastAsia="Titillium Web" w:hAnsi="Titillium Web" w:cs="Titillium Web"/>
              </w:rPr>
              <w:t>”</w:t>
            </w:r>
          </w:p>
        </w:tc>
      </w:tr>
      <w:tr w:rsidR="006E1089" w:rsidRPr="00607BF3" w14:paraId="24542F5E" w14:textId="77777777" w:rsidTr="000C42F8">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EFB289A"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 xml:space="preserve">Riforma o investimento/sub-investimento </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EF1F9" w14:textId="77777777" w:rsidR="006E1089" w:rsidRDefault="006E1089" w:rsidP="006E1089">
            <w:pPr>
              <w:jc w:val="both"/>
              <w:rPr>
                <w:rFonts w:ascii="Titillium Web" w:eastAsia="Titillium Web" w:hAnsi="Titillium Web" w:cs="Titillium Web"/>
                <w:color w:val="000000" w:themeColor="text1"/>
              </w:rPr>
            </w:pPr>
            <w:r w:rsidRPr="79AC5F58">
              <w:rPr>
                <w:rFonts w:ascii="Titillium Web" w:eastAsia="Titillium Web" w:hAnsi="Titillium Web" w:cs="Titillium Web"/>
                <w:color w:val="000000" w:themeColor="text1"/>
              </w:rPr>
              <w:t xml:space="preserve">Investimento 3: “Connessioni </w:t>
            </w:r>
            <w:proofErr w:type="spellStart"/>
            <w:r w:rsidRPr="79AC5F58">
              <w:rPr>
                <w:rFonts w:ascii="Titillium Web" w:eastAsia="Titillium Web" w:hAnsi="Titillium Web" w:cs="Titillium Web"/>
                <w:color w:val="000000" w:themeColor="text1"/>
              </w:rPr>
              <w:t>internet</w:t>
            </w:r>
            <w:proofErr w:type="spellEnd"/>
            <w:r w:rsidRPr="79AC5F58">
              <w:rPr>
                <w:rFonts w:ascii="Titillium Web" w:eastAsia="Titillium Web" w:hAnsi="Titillium Web" w:cs="Titillium Web"/>
                <w:color w:val="000000" w:themeColor="text1"/>
              </w:rPr>
              <w:t xml:space="preserve"> veloci (banda ultra-larga e 5G)” </w:t>
            </w:r>
          </w:p>
          <w:p w14:paraId="5A35CE5F" w14:textId="0EA1ED0D" w:rsidR="006E1089" w:rsidRDefault="006E1089" w:rsidP="006E1089">
            <w:pPr>
              <w:jc w:val="both"/>
              <w:rPr>
                <w:rFonts w:ascii="Titillium Web" w:eastAsia="Titillium Web" w:hAnsi="Titillium Web" w:cs="Titillium Web"/>
              </w:rPr>
            </w:pPr>
            <w:r w:rsidRPr="79AC5F58">
              <w:rPr>
                <w:rFonts w:ascii="Titillium Web" w:eastAsia="Titillium Web" w:hAnsi="Titillium Web" w:cs="Titillium Web"/>
                <w:color w:val="000000" w:themeColor="text1"/>
              </w:rPr>
              <w:t>Sub-Investimento: 3.1.</w:t>
            </w:r>
            <w:r w:rsidR="002172B3">
              <w:rPr>
                <w:rFonts w:ascii="Titillium Web" w:eastAsia="Titillium Web" w:hAnsi="Titillium Web" w:cs="Titillium Web"/>
                <w:color w:val="000000" w:themeColor="text1"/>
              </w:rPr>
              <w:t>3</w:t>
            </w:r>
            <w:r w:rsidRPr="79AC5F58">
              <w:rPr>
                <w:rFonts w:ascii="Titillium Web" w:eastAsia="Titillium Web" w:hAnsi="Titillium Web" w:cs="Titillium Web"/>
                <w:color w:val="000000" w:themeColor="text1"/>
              </w:rPr>
              <w:t xml:space="preserve">: </w:t>
            </w:r>
            <w:r w:rsidR="002172B3">
              <w:rPr>
                <w:rFonts w:ascii="Titillium Web" w:eastAsia="Titillium Web" w:hAnsi="Titillium Web" w:cs="Titillium Web"/>
              </w:rPr>
              <w:t>Scuola Connessa</w:t>
            </w:r>
          </w:p>
          <w:p w14:paraId="5D3B0873" w14:textId="77777777" w:rsidR="006E1089" w:rsidRDefault="006E1089" w:rsidP="006E1089">
            <w:pPr>
              <w:jc w:val="both"/>
              <w:rPr>
                <w:rFonts w:ascii="Titillium Web" w:eastAsia="Titillium Web" w:hAnsi="Titillium Web" w:cs="Titillium Web"/>
              </w:rPr>
            </w:pPr>
            <w:r w:rsidRPr="79AC5F58">
              <w:rPr>
                <w:rFonts w:ascii="Titillium Web" w:eastAsia="Titillium Web" w:hAnsi="Titillium Web" w:cs="Titillium Web"/>
              </w:rPr>
              <w:t>o</w:t>
            </w:r>
          </w:p>
          <w:p w14:paraId="58122BEB" w14:textId="77777777" w:rsidR="006E1089" w:rsidRDefault="006E1089" w:rsidP="006E1089">
            <w:pPr>
              <w:rPr>
                <w:rFonts w:ascii="Titillium Web" w:eastAsia="Titillium Web" w:hAnsi="Titillium Web" w:cs="Titillium Web"/>
                <w:color w:val="000000" w:themeColor="text1"/>
              </w:rPr>
            </w:pPr>
            <w:r w:rsidRPr="79AC5F58">
              <w:rPr>
                <w:rFonts w:ascii="Titillium Web" w:eastAsia="Titillium Web" w:hAnsi="Titillium Web" w:cs="Titillium Web"/>
                <w:color w:val="000000" w:themeColor="text1"/>
              </w:rPr>
              <w:t>Sub-Investimento: 3.1.</w:t>
            </w:r>
            <w:r w:rsidR="002172B3">
              <w:rPr>
                <w:rFonts w:ascii="Titillium Web" w:eastAsia="Titillium Web" w:hAnsi="Titillium Web" w:cs="Titillium Web"/>
                <w:color w:val="000000" w:themeColor="text1"/>
              </w:rPr>
              <w:t>4</w:t>
            </w:r>
            <w:r w:rsidRPr="79AC5F58">
              <w:rPr>
                <w:rFonts w:ascii="Titillium Web" w:eastAsia="Titillium Web" w:hAnsi="Titillium Web" w:cs="Titillium Web"/>
                <w:color w:val="000000" w:themeColor="text1"/>
              </w:rPr>
              <w:t xml:space="preserve">: </w:t>
            </w:r>
            <w:r w:rsidR="002172B3">
              <w:rPr>
                <w:rFonts w:ascii="Titillium Web" w:eastAsia="Titillium Web" w:hAnsi="Titillium Web" w:cs="Titillium Web"/>
                <w:color w:val="000000" w:themeColor="text1"/>
              </w:rPr>
              <w:t>Sanità Connessa</w:t>
            </w:r>
          </w:p>
          <w:p w14:paraId="263E096B" w14:textId="0D1C3C69" w:rsidR="002172B3" w:rsidRDefault="002E1F82" w:rsidP="006E1089">
            <w:pPr>
              <w:rPr>
                <w:rFonts w:ascii="Titillium Web" w:eastAsia="Titillium Web" w:hAnsi="Titillium Web" w:cs="Titillium Web"/>
                <w:color w:val="000000" w:themeColor="text1"/>
              </w:rPr>
            </w:pPr>
            <w:r>
              <w:rPr>
                <w:rFonts w:ascii="Titillium Web" w:eastAsia="Titillium Web" w:hAnsi="Titillium Web" w:cs="Titillium Web"/>
                <w:color w:val="000000" w:themeColor="text1"/>
              </w:rPr>
              <w:t>o</w:t>
            </w:r>
          </w:p>
          <w:p w14:paraId="64517722" w14:textId="38B8F2E7" w:rsidR="002172B3" w:rsidRPr="002E1F82" w:rsidRDefault="002172B3" w:rsidP="006E1089">
            <w:pPr>
              <w:rPr>
                <w:rFonts w:ascii="Titillium Web" w:eastAsia="Titillium Web" w:hAnsi="Titillium Web" w:cs="Titillium Web"/>
                <w:color w:val="000000" w:themeColor="text1"/>
              </w:rPr>
            </w:pPr>
            <w:r w:rsidRPr="79AC5F58">
              <w:rPr>
                <w:rFonts w:ascii="Titillium Web" w:eastAsia="Titillium Web" w:hAnsi="Titillium Web" w:cs="Titillium Web"/>
                <w:color w:val="000000" w:themeColor="text1"/>
              </w:rPr>
              <w:t>Sub-Investimento: 3.1.</w:t>
            </w:r>
            <w:r>
              <w:rPr>
                <w:rFonts w:ascii="Titillium Web" w:eastAsia="Titillium Web" w:hAnsi="Titillium Web" w:cs="Titillium Web"/>
                <w:color w:val="000000" w:themeColor="text1"/>
              </w:rPr>
              <w:t>5</w:t>
            </w:r>
            <w:r w:rsidRPr="79AC5F58">
              <w:rPr>
                <w:rFonts w:ascii="Titillium Web" w:eastAsia="Titillium Web" w:hAnsi="Titillium Web" w:cs="Titillium Web"/>
                <w:color w:val="000000" w:themeColor="text1"/>
              </w:rPr>
              <w:t xml:space="preserve">: </w:t>
            </w:r>
            <w:r>
              <w:rPr>
                <w:rFonts w:ascii="Titillium Web" w:eastAsia="Titillium Web" w:hAnsi="Titillium Web" w:cs="Titillium Web"/>
                <w:color w:val="000000" w:themeColor="text1"/>
              </w:rPr>
              <w:t>Collegamento isole minori</w:t>
            </w:r>
          </w:p>
        </w:tc>
      </w:tr>
      <w:tr w:rsidR="006E1089" w:rsidRPr="00607BF3" w14:paraId="3A287B70"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CA9DEB9"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lastRenderedPageBreak/>
              <w:t>Milestone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D2342D" w14:textId="77777777" w:rsidR="006E1089" w:rsidRPr="00607BF3" w:rsidRDefault="006E1089" w:rsidP="006E1089">
            <w:pPr>
              <w:rPr>
                <w:rFonts w:ascii="Titillium Web" w:eastAsia="Garamond" w:hAnsi="Titillium Web"/>
              </w:rPr>
            </w:pPr>
          </w:p>
        </w:tc>
      </w:tr>
      <w:tr w:rsidR="006E1089" w:rsidRPr="00607BF3" w14:paraId="14920683"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E145067"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Costo totale dell’intervento (€)</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5D5BA8" w14:textId="77777777" w:rsidR="006E1089" w:rsidRPr="00607BF3" w:rsidRDefault="006E1089" w:rsidP="006E1089">
            <w:pPr>
              <w:rPr>
                <w:rFonts w:ascii="Titillium Web" w:eastAsia="Garamond" w:hAnsi="Titillium Web"/>
              </w:rPr>
            </w:pPr>
          </w:p>
        </w:tc>
      </w:tr>
      <w:tr w:rsidR="006E1089" w:rsidRPr="00607BF3" w14:paraId="34CEA764"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1109832"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di cui Costo a valere sul PNRR</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B9061" w14:textId="77777777" w:rsidR="006E1089" w:rsidRPr="00607BF3" w:rsidRDefault="006E1089" w:rsidP="006E1089">
            <w:pPr>
              <w:rPr>
                <w:rFonts w:ascii="Titillium Web" w:eastAsia="Garamond" w:hAnsi="Titillium Web"/>
              </w:rPr>
            </w:pPr>
          </w:p>
        </w:tc>
      </w:tr>
      <w:tr w:rsidR="006E1089" w:rsidRPr="00607BF3" w14:paraId="61197B6F"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6F86C1C"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Scadenza</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5864A2" w14:textId="77777777" w:rsidR="006E1089" w:rsidRPr="00607BF3" w:rsidRDefault="006E1089" w:rsidP="006E1089">
            <w:pPr>
              <w:rPr>
                <w:rFonts w:ascii="Titillium Web" w:eastAsia="Garamond" w:hAnsi="Titillium Web"/>
              </w:rPr>
            </w:pPr>
          </w:p>
        </w:tc>
      </w:tr>
      <w:tr w:rsidR="006E1089" w:rsidRPr="00607BF3" w14:paraId="27C81302" w14:textId="77777777" w:rsidTr="386845A5">
        <w:trPr>
          <w:trHeight w:val="586"/>
          <w:jc w:val="center"/>
        </w:trPr>
        <w:tc>
          <w:tcPr>
            <w:tcW w:w="10229" w:type="dxa"/>
            <w:gridSpan w:val="9"/>
            <w:tcBorders>
              <w:top w:val="nil"/>
              <w:left w:val="nil"/>
              <w:bottom w:val="nil"/>
            </w:tcBorders>
            <w:shd w:val="clear" w:color="auto" w:fill="FFFFFF" w:themeFill="background1"/>
            <w:vAlign w:val="bottom"/>
          </w:tcPr>
          <w:p w14:paraId="29A13056" w14:textId="77777777" w:rsidR="006E1089" w:rsidRPr="00607BF3" w:rsidRDefault="006E1089" w:rsidP="006E1089">
            <w:pPr>
              <w:rPr>
                <w:rFonts w:ascii="Titillium Web" w:eastAsia="Garamond" w:hAnsi="Titillium Web"/>
              </w:rPr>
            </w:pPr>
          </w:p>
        </w:tc>
      </w:tr>
      <w:tr w:rsidR="006E1089" w:rsidRPr="00607BF3" w14:paraId="7F3B8168" w14:textId="77777777" w:rsidTr="00C36203">
        <w:trPr>
          <w:gridAfter w:val="2"/>
          <w:wAfter w:w="854" w:type="dxa"/>
          <w:trHeight w:val="586"/>
          <w:jc w:val="center"/>
        </w:trPr>
        <w:tc>
          <w:tcPr>
            <w:tcW w:w="937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18DFD4E" w14:textId="77777777" w:rsidR="006E1089" w:rsidRPr="00607BF3" w:rsidRDefault="006E1089" w:rsidP="006E1089">
            <w:pPr>
              <w:jc w:val="center"/>
              <w:rPr>
                <w:rFonts w:ascii="Titillium Web" w:eastAsia="Garamond" w:hAnsi="Titillium Web"/>
                <w:b/>
                <w:color w:val="FFFFFF"/>
              </w:rPr>
            </w:pPr>
            <w:r w:rsidRPr="00607BF3">
              <w:rPr>
                <w:rFonts w:ascii="Titillium Web" w:eastAsia="Garamond" w:hAnsi="Titillium Web"/>
                <w:b/>
                <w:color w:val="FFFFFF"/>
              </w:rPr>
              <w:t>Anagrafica Contratto</w:t>
            </w:r>
          </w:p>
        </w:tc>
      </w:tr>
      <w:tr w:rsidR="006E1089" w:rsidRPr="00607BF3" w14:paraId="410C2A01"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8E07E73"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 xml:space="preserve">Soggetto contraente/affidatario </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5FCB6F" w14:textId="77777777" w:rsidR="006E1089" w:rsidRPr="00607BF3" w:rsidRDefault="006E1089" w:rsidP="006E1089">
            <w:pPr>
              <w:rPr>
                <w:rFonts w:ascii="Titillium Web" w:eastAsia="Garamond" w:hAnsi="Titillium Web"/>
              </w:rPr>
            </w:pPr>
          </w:p>
        </w:tc>
      </w:tr>
      <w:tr w:rsidR="006E1089" w:rsidRPr="00607BF3" w14:paraId="71FD74FC"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AB4498D"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Importo totale del contratto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7649E4" w14:textId="77777777" w:rsidR="006E1089" w:rsidRPr="00607BF3" w:rsidRDefault="006E1089" w:rsidP="006E1089">
            <w:pPr>
              <w:rPr>
                <w:rFonts w:ascii="Titillium Web" w:eastAsia="Garamond" w:hAnsi="Titillium Web"/>
              </w:rPr>
            </w:pPr>
          </w:p>
        </w:tc>
      </w:tr>
      <w:tr w:rsidR="006E1089" w:rsidRPr="00607BF3" w14:paraId="115ECBB9"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37DDA7D"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di cui costo a valere sul PNRR</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33B977" w14:textId="77777777" w:rsidR="006E1089" w:rsidRPr="00607BF3" w:rsidRDefault="006E1089" w:rsidP="006E1089">
            <w:pPr>
              <w:rPr>
                <w:rFonts w:ascii="Titillium Web" w:eastAsia="Garamond" w:hAnsi="Titillium Web"/>
              </w:rPr>
            </w:pPr>
          </w:p>
        </w:tc>
      </w:tr>
      <w:tr w:rsidR="006E1089" w:rsidRPr="00607BF3" w14:paraId="7229EE0D"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CBA223D"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Tipologia di procedura di affidamento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C07A8B" w14:textId="77777777" w:rsidR="006E1089" w:rsidRPr="00607BF3" w:rsidRDefault="006E1089" w:rsidP="006E1089">
            <w:pPr>
              <w:rPr>
                <w:rFonts w:ascii="Titillium Web" w:eastAsia="Garamond" w:hAnsi="Titillium Web"/>
              </w:rPr>
            </w:pPr>
          </w:p>
        </w:tc>
      </w:tr>
      <w:tr w:rsidR="006E1089" w:rsidRPr="00607BF3" w14:paraId="0B6DBB8D"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D9E5478" w14:textId="06D1F456" w:rsidR="006E1089" w:rsidRPr="00607BF3" w:rsidRDefault="006E1089" w:rsidP="006E1089">
            <w:pPr>
              <w:jc w:val="right"/>
              <w:rPr>
                <w:rFonts w:ascii="Titillium Web" w:eastAsia="Garamond" w:hAnsi="Titillium Web"/>
                <w:b/>
                <w:bCs/>
                <w:color w:val="FFFFFF"/>
              </w:rPr>
            </w:pPr>
            <w:r w:rsidRPr="00607BF3">
              <w:rPr>
                <w:rFonts w:ascii="Titillium Web" w:eastAsia="Garamond" w:hAnsi="Titillium Web"/>
                <w:b/>
                <w:bCs/>
                <w:color w:val="FFFFFF" w:themeColor="background1"/>
              </w:rPr>
              <w:t>Numero contratto e decreto di approvazione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1B613A" w14:textId="77777777" w:rsidR="006E1089" w:rsidRPr="00607BF3" w:rsidRDefault="006E1089" w:rsidP="006E1089">
            <w:pPr>
              <w:rPr>
                <w:rFonts w:ascii="Titillium Web" w:eastAsia="Garamond" w:hAnsi="Titillium Web"/>
              </w:rPr>
            </w:pPr>
          </w:p>
        </w:tc>
      </w:tr>
      <w:tr w:rsidR="006E1089" w:rsidRPr="00607BF3" w14:paraId="645B79B1"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BC0BCA9"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Scadenza</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1247DA" w14:textId="77777777" w:rsidR="006E1089" w:rsidRPr="00607BF3" w:rsidRDefault="006E1089" w:rsidP="006E1089">
            <w:pPr>
              <w:rPr>
                <w:rFonts w:ascii="Titillium Web" w:eastAsia="Garamond" w:hAnsi="Titillium Web"/>
              </w:rPr>
            </w:pPr>
          </w:p>
        </w:tc>
      </w:tr>
      <w:tr w:rsidR="006E1089" w:rsidRPr="00607BF3" w14:paraId="7044E404" w14:textId="77777777" w:rsidTr="386845A5">
        <w:trPr>
          <w:trHeight w:val="586"/>
          <w:jc w:val="center"/>
        </w:trPr>
        <w:tc>
          <w:tcPr>
            <w:tcW w:w="10229" w:type="dxa"/>
            <w:gridSpan w:val="9"/>
            <w:tcBorders>
              <w:top w:val="nil"/>
              <w:left w:val="nil"/>
              <w:bottom w:val="nil"/>
            </w:tcBorders>
            <w:shd w:val="clear" w:color="auto" w:fill="FFFFFF" w:themeFill="background1"/>
            <w:vAlign w:val="bottom"/>
          </w:tcPr>
          <w:p w14:paraId="2458731D" w14:textId="77777777" w:rsidR="006E1089" w:rsidRPr="00607BF3" w:rsidRDefault="006E1089" w:rsidP="006E1089">
            <w:pPr>
              <w:rPr>
                <w:rFonts w:ascii="Titillium Web" w:eastAsia="Garamond" w:hAnsi="Titillium Web"/>
              </w:rPr>
            </w:pPr>
          </w:p>
        </w:tc>
      </w:tr>
      <w:tr w:rsidR="006E1089" w:rsidRPr="00607BF3" w14:paraId="1254567D" w14:textId="77777777" w:rsidTr="00C36203">
        <w:trPr>
          <w:gridAfter w:val="2"/>
          <w:wAfter w:w="854" w:type="dxa"/>
          <w:trHeight w:val="586"/>
          <w:jc w:val="center"/>
        </w:trPr>
        <w:tc>
          <w:tcPr>
            <w:tcW w:w="937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DEC6E68" w14:textId="77777777" w:rsidR="006E1089" w:rsidRPr="00607BF3" w:rsidRDefault="006E1089" w:rsidP="006E1089">
            <w:pPr>
              <w:jc w:val="center"/>
              <w:rPr>
                <w:rFonts w:ascii="Titillium Web" w:eastAsia="Garamond" w:hAnsi="Titillium Web"/>
                <w:b/>
                <w:color w:val="FFFFFF"/>
              </w:rPr>
            </w:pPr>
            <w:r w:rsidRPr="00607BF3">
              <w:rPr>
                <w:rFonts w:ascii="Titillium Web" w:eastAsia="Garamond" w:hAnsi="Titillium Web"/>
                <w:b/>
                <w:color w:val="FFFFFF"/>
              </w:rPr>
              <w:t>Anagrafica Controllo</w:t>
            </w:r>
          </w:p>
        </w:tc>
      </w:tr>
      <w:tr w:rsidR="006E1089" w:rsidRPr="00607BF3" w14:paraId="3C944E1F"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886B08F"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Modalità di attuazione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302BCC" w14:textId="77777777" w:rsidR="006E1089" w:rsidRPr="00607BF3" w:rsidRDefault="006E1089" w:rsidP="006E1089">
            <w:pPr>
              <w:rPr>
                <w:rFonts w:ascii="Titillium Web" w:eastAsia="Garamond" w:hAnsi="Titillium Web"/>
              </w:rPr>
            </w:pPr>
            <w:r w:rsidRPr="00607BF3">
              <w:rPr>
                <w:rFonts w:ascii="Times New Roman" w:eastAsia="Garamond" w:hAnsi="Times New Roman" w:cs="Times New Roman"/>
              </w:rPr>
              <w:t>□</w:t>
            </w:r>
            <w:r w:rsidRPr="00607BF3">
              <w:rPr>
                <w:rFonts w:ascii="Titillium Web" w:eastAsia="Garamond" w:hAnsi="Titillium Web"/>
              </w:rPr>
              <w:t xml:space="preserve"> Regia</w:t>
            </w:r>
          </w:p>
          <w:p w14:paraId="3D0D26BF" w14:textId="77777777" w:rsidR="006E1089" w:rsidRPr="00607BF3" w:rsidRDefault="006E1089" w:rsidP="006E1089">
            <w:pPr>
              <w:rPr>
                <w:rFonts w:ascii="Titillium Web" w:eastAsia="Garamond" w:hAnsi="Titillium Web"/>
              </w:rPr>
            </w:pPr>
            <w:r w:rsidRPr="00607BF3">
              <w:rPr>
                <w:rFonts w:ascii="Times New Roman" w:eastAsia="Garamond" w:hAnsi="Times New Roman" w:cs="Times New Roman"/>
              </w:rPr>
              <w:t>□</w:t>
            </w:r>
            <w:r w:rsidRPr="00607BF3">
              <w:rPr>
                <w:rFonts w:ascii="Titillium Web" w:eastAsia="Garamond" w:hAnsi="Titillium Web"/>
              </w:rPr>
              <w:t xml:space="preserve"> Titolarit</w:t>
            </w:r>
            <w:r w:rsidRPr="00607BF3">
              <w:rPr>
                <w:rFonts w:ascii="Titillium Web" w:eastAsia="Garamond" w:hAnsi="Titillium Web" w:cs="Titillium Web"/>
              </w:rPr>
              <w:t>à</w:t>
            </w:r>
          </w:p>
        </w:tc>
      </w:tr>
      <w:tr w:rsidR="006E1089" w:rsidRPr="00607BF3" w14:paraId="78F2C262"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085C1D9"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Soggetto Attuatore/Referente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6A595B" w14:textId="77777777" w:rsidR="006E1089" w:rsidRPr="00607BF3" w:rsidRDefault="006E1089" w:rsidP="006E1089">
            <w:pPr>
              <w:rPr>
                <w:rFonts w:ascii="Titillium Web" w:eastAsia="Garamond" w:hAnsi="Titillium Web"/>
              </w:rPr>
            </w:pPr>
          </w:p>
        </w:tc>
      </w:tr>
      <w:tr w:rsidR="006E1089" w:rsidRPr="00607BF3" w14:paraId="04C70AFF"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4183100"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 xml:space="preserve">Titolo progetto </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1C892A" w14:textId="77777777" w:rsidR="006E1089" w:rsidRPr="00607BF3" w:rsidRDefault="006E1089" w:rsidP="006E1089">
            <w:pPr>
              <w:rPr>
                <w:rFonts w:ascii="Titillium Web" w:eastAsia="Garamond" w:hAnsi="Titillium Web"/>
              </w:rPr>
            </w:pPr>
          </w:p>
        </w:tc>
      </w:tr>
      <w:tr w:rsidR="006E1089" w:rsidRPr="00607BF3" w14:paraId="77F8B2E2"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2FD7A21"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Importo del progetto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43253F" w14:textId="77777777" w:rsidR="006E1089" w:rsidRPr="00607BF3" w:rsidRDefault="006E1089" w:rsidP="006E1089">
            <w:pPr>
              <w:rPr>
                <w:rFonts w:ascii="Titillium Web" w:eastAsia="Garamond" w:hAnsi="Titillium Web"/>
              </w:rPr>
            </w:pPr>
          </w:p>
        </w:tc>
      </w:tr>
      <w:tr w:rsidR="006E1089" w:rsidRPr="00607BF3" w14:paraId="6DD33E4E"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AF36F81"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di cui costo a valere sul PNRR</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0974D2" w14:textId="77777777" w:rsidR="006E1089" w:rsidRPr="00607BF3" w:rsidRDefault="006E1089" w:rsidP="006E1089">
            <w:pPr>
              <w:rPr>
                <w:rFonts w:ascii="Titillium Web" w:eastAsia="Garamond" w:hAnsi="Titillium Web"/>
              </w:rPr>
            </w:pPr>
          </w:p>
        </w:tc>
      </w:tr>
      <w:tr w:rsidR="006E1089" w:rsidRPr="00607BF3" w14:paraId="7FB8CB0D"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C0A2202"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CUP</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C78152" w14:textId="77777777" w:rsidR="006E1089" w:rsidRPr="00607BF3" w:rsidRDefault="006E1089" w:rsidP="006E1089">
            <w:pPr>
              <w:rPr>
                <w:rFonts w:ascii="Titillium Web" w:eastAsia="Garamond" w:hAnsi="Titillium Web"/>
              </w:rPr>
            </w:pPr>
          </w:p>
        </w:tc>
      </w:tr>
      <w:tr w:rsidR="006E1089" w:rsidRPr="00607BF3" w14:paraId="37D9E5B7"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F52AEA0"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CIG</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022889" w14:textId="77777777" w:rsidR="006E1089" w:rsidRPr="00607BF3" w:rsidRDefault="006E1089" w:rsidP="006E1089">
            <w:pPr>
              <w:rPr>
                <w:rFonts w:ascii="Titillium Web" w:eastAsia="Garamond" w:hAnsi="Titillium Web"/>
              </w:rPr>
            </w:pPr>
          </w:p>
        </w:tc>
      </w:tr>
      <w:tr w:rsidR="006E1089" w:rsidRPr="00607BF3" w14:paraId="5C04611A"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D4E5E12"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Soggetto Realizzatore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BA20C" w14:textId="77777777" w:rsidR="006E1089" w:rsidRPr="00607BF3" w:rsidRDefault="006E1089" w:rsidP="006E1089">
            <w:pPr>
              <w:rPr>
                <w:rFonts w:ascii="Titillium Web" w:eastAsia="Garamond" w:hAnsi="Titillium Web"/>
              </w:rPr>
            </w:pPr>
          </w:p>
        </w:tc>
      </w:tr>
      <w:tr w:rsidR="006E1089" w:rsidRPr="00607BF3" w14:paraId="5F3108BE"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F0E0BE0"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lastRenderedPageBreak/>
              <w:t>ID Controllo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A4A4B" w14:textId="77777777" w:rsidR="006E1089" w:rsidRPr="00607BF3" w:rsidRDefault="006E1089" w:rsidP="006E1089">
            <w:pPr>
              <w:rPr>
                <w:rFonts w:ascii="Titillium Web" w:eastAsia="Garamond" w:hAnsi="Titillium Web"/>
              </w:rPr>
            </w:pPr>
          </w:p>
        </w:tc>
      </w:tr>
      <w:tr w:rsidR="006E1089" w:rsidRPr="00607BF3" w14:paraId="329D1785"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72957A2"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Campionamento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3D04D" w14:textId="77777777" w:rsidR="006E1089" w:rsidRPr="00607BF3" w:rsidRDefault="006E1089" w:rsidP="006E1089">
            <w:pPr>
              <w:widowControl w:val="0"/>
              <w:rPr>
                <w:rFonts w:ascii="Titillium Web" w:eastAsia="Garamond" w:hAnsi="Titillium Web"/>
              </w:rPr>
            </w:pPr>
            <w:r w:rsidRPr="00607BF3">
              <w:rPr>
                <w:rFonts w:ascii="Times New Roman" w:eastAsia="Garamond" w:hAnsi="Times New Roman" w:cs="Times New Roman"/>
              </w:rPr>
              <w:t>□</w:t>
            </w:r>
            <w:r w:rsidRPr="00607BF3">
              <w:rPr>
                <w:rFonts w:ascii="Titillium Web" w:eastAsia="Garamond" w:hAnsi="Titillium Web"/>
              </w:rPr>
              <w:t xml:space="preserve"> SI, estremi verbale campionamento </w:t>
            </w:r>
          </w:p>
          <w:p w14:paraId="7B2AC38E" w14:textId="77777777" w:rsidR="006E1089" w:rsidRPr="00607BF3" w:rsidRDefault="006E1089" w:rsidP="006E1089">
            <w:pPr>
              <w:rPr>
                <w:rFonts w:ascii="Titillium Web" w:eastAsia="Garamond" w:hAnsi="Titillium Web"/>
              </w:rPr>
            </w:pPr>
            <w:r w:rsidRPr="00607BF3">
              <w:rPr>
                <w:rFonts w:ascii="Times New Roman" w:eastAsia="Garamond" w:hAnsi="Times New Roman" w:cs="Times New Roman"/>
              </w:rPr>
              <w:t>□</w:t>
            </w:r>
            <w:r w:rsidRPr="00607BF3">
              <w:rPr>
                <w:rFonts w:ascii="Titillium Web" w:eastAsia="Garamond" w:hAnsi="Titillium Web"/>
              </w:rPr>
              <w:t xml:space="preserve"> NO, estremi verbale selezione</w:t>
            </w:r>
          </w:p>
        </w:tc>
      </w:tr>
      <w:tr w:rsidR="006E1089" w:rsidRPr="00607BF3" w14:paraId="5BE4BD39"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F9C29C0"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Operazione oggetto del controllo</w:t>
            </w:r>
          </w:p>
          <w:p w14:paraId="34FA7BD3" w14:textId="77777777" w:rsidR="006E1089" w:rsidRPr="00607BF3" w:rsidRDefault="006E1089" w:rsidP="006E1089">
            <w:pPr>
              <w:jc w:val="right"/>
              <w:rPr>
                <w:rFonts w:ascii="Titillium Web" w:eastAsia="Garamond" w:hAnsi="Titillium Web"/>
                <w:b/>
                <w:i/>
                <w:color w:val="FFFFFF"/>
              </w:rPr>
            </w:pPr>
            <w:r w:rsidRPr="00607BF3">
              <w:rPr>
                <w:rFonts w:ascii="Titillium Web" w:eastAsia="Garamond" w:hAnsi="Titillium Web"/>
                <w:b/>
                <w:i/>
                <w:color w:val="FFFFFF"/>
              </w:rPr>
              <w:t>(Nominativo/CF)</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6D15AA" w14:textId="77777777" w:rsidR="006E1089" w:rsidRPr="00607BF3" w:rsidRDefault="006E1089" w:rsidP="006E1089">
            <w:pPr>
              <w:rPr>
                <w:rFonts w:ascii="Titillium Web" w:eastAsia="Garamond" w:hAnsi="Titillium Web"/>
              </w:rPr>
            </w:pPr>
          </w:p>
        </w:tc>
      </w:tr>
      <w:tr w:rsidR="006E1089" w:rsidRPr="00607BF3" w14:paraId="5A0198A9"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13C22D3"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Importo controllato</w:t>
            </w:r>
          </w:p>
          <w:p w14:paraId="2B10E0CE" w14:textId="77777777" w:rsidR="006E1089" w:rsidRPr="00607BF3" w:rsidRDefault="006E1089" w:rsidP="006E1089">
            <w:pPr>
              <w:jc w:val="right"/>
              <w:rPr>
                <w:rFonts w:ascii="Titillium Web" w:eastAsia="Garamond" w:hAnsi="Titillium Web"/>
                <w:b/>
                <w:i/>
                <w:color w:val="FFFFFF"/>
              </w:rPr>
            </w:pPr>
            <w:r w:rsidRPr="00607BF3">
              <w:rPr>
                <w:rFonts w:ascii="Titillium Web" w:eastAsia="Garamond" w:hAnsi="Titillium Web"/>
                <w:b/>
                <w:i/>
                <w:color w:val="FFFFFF"/>
              </w:rPr>
              <w:t>(Rif. Titolo di spesa)</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D04E5" w14:textId="77777777" w:rsidR="006E1089" w:rsidRPr="00607BF3" w:rsidRDefault="006E1089" w:rsidP="006E1089">
            <w:pPr>
              <w:rPr>
                <w:rFonts w:ascii="Titillium Web" w:eastAsia="Garamond" w:hAnsi="Titillium Web"/>
              </w:rPr>
            </w:pPr>
          </w:p>
        </w:tc>
      </w:tr>
      <w:tr w:rsidR="006E1089" w:rsidRPr="00607BF3" w14:paraId="37B4F586"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A4A7293"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Oggetto e periodo di fornitura riportato nel titolo di spesa</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1A2972" w14:textId="77777777" w:rsidR="006E1089" w:rsidRPr="00607BF3" w:rsidRDefault="006E1089" w:rsidP="006E1089">
            <w:pPr>
              <w:rPr>
                <w:rFonts w:ascii="Titillium Web" w:eastAsia="Garamond" w:hAnsi="Titillium Web"/>
              </w:rPr>
            </w:pPr>
          </w:p>
        </w:tc>
      </w:tr>
      <w:tr w:rsidR="006E1089" w:rsidRPr="00607BF3" w14:paraId="122E3BA5" w14:textId="77777777" w:rsidTr="386845A5">
        <w:trPr>
          <w:trHeight w:val="586"/>
          <w:jc w:val="center"/>
        </w:trPr>
        <w:tc>
          <w:tcPr>
            <w:tcW w:w="10229" w:type="dxa"/>
            <w:gridSpan w:val="9"/>
            <w:tcBorders>
              <w:top w:val="nil"/>
              <w:left w:val="nil"/>
              <w:bottom w:val="nil"/>
            </w:tcBorders>
            <w:shd w:val="clear" w:color="auto" w:fill="FFFFFF" w:themeFill="background1"/>
            <w:vAlign w:val="bottom"/>
          </w:tcPr>
          <w:p w14:paraId="1BF1469A" w14:textId="77777777" w:rsidR="006E1089" w:rsidRPr="00607BF3" w:rsidRDefault="006E1089" w:rsidP="006E1089">
            <w:pPr>
              <w:rPr>
                <w:rFonts w:ascii="Titillium Web" w:eastAsia="Garamond" w:hAnsi="Titillium Web"/>
                <w:highlight w:val="white"/>
              </w:rPr>
            </w:pPr>
          </w:p>
        </w:tc>
      </w:tr>
      <w:tr w:rsidR="006E1089" w:rsidRPr="00607BF3" w14:paraId="39323392" w14:textId="77777777" w:rsidTr="00C36203">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2B2D72D"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b/>
                <w:color w:val="FFFFFF"/>
              </w:rPr>
              <w:t>Luogo di conservazione della documentazione</w:t>
            </w:r>
          </w:p>
          <w:p w14:paraId="71F58F98" w14:textId="77777777" w:rsidR="006E1089" w:rsidRPr="00607BF3" w:rsidRDefault="006E1089" w:rsidP="006E1089">
            <w:pPr>
              <w:jc w:val="right"/>
              <w:rPr>
                <w:rFonts w:ascii="Titillium Web" w:eastAsia="Garamond" w:hAnsi="Titillium Web"/>
                <w:b/>
                <w:color w:val="FFFFFF"/>
              </w:rPr>
            </w:pPr>
            <w:r w:rsidRPr="00607BF3">
              <w:rPr>
                <w:rFonts w:ascii="Titillium Web" w:eastAsia="Garamond" w:hAnsi="Titillium Web"/>
                <w:color w:val="FFFFFF"/>
              </w:rPr>
              <w:t>(Ente/Ufficio/Stanza o Server/archivio informatico)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92A789" w14:textId="77777777" w:rsidR="006E1089" w:rsidRPr="00607BF3" w:rsidRDefault="006E1089" w:rsidP="006E1089">
            <w:pPr>
              <w:rPr>
                <w:rFonts w:ascii="Titillium Web" w:eastAsia="Garamond" w:hAnsi="Titillium Web"/>
              </w:rPr>
            </w:pPr>
          </w:p>
        </w:tc>
      </w:tr>
    </w:tbl>
    <w:p w14:paraId="55F14B2B" w14:textId="77777777" w:rsidR="00E75BA8" w:rsidRPr="00607BF3" w:rsidRDefault="00E75BA8" w:rsidP="00E75BA8">
      <w:pPr>
        <w:rPr>
          <w:rFonts w:ascii="Titillium Web" w:hAnsi="Titillium Web"/>
        </w:rPr>
      </w:pPr>
    </w:p>
    <w:p w14:paraId="24DD9660" w14:textId="77777777" w:rsidR="00E75BA8" w:rsidRPr="00607BF3" w:rsidRDefault="00E75BA8" w:rsidP="00E75BA8">
      <w:pPr>
        <w:rPr>
          <w:rFonts w:ascii="Titillium Web" w:hAnsi="Titillium Web"/>
        </w:rPr>
        <w:sectPr w:rsidR="00E75BA8" w:rsidRPr="00607BF3" w:rsidSect="00E75BA8">
          <w:headerReference w:type="default" r:id="rId10"/>
          <w:pgSz w:w="11906" w:h="16838"/>
          <w:pgMar w:top="1440" w:right="1440" w:bottom="1440" w:left="1440" w:header="708" w:footer="708" w:gutter="0"/>
          <w:cols w:space="708"/>
          <w:docGrid w:linePitch="360"/>
        </w:sectPr>
      </w:pPr>
    </w:p>
    <w:tbl>
      <w:tblPr>
        <w:tblW w:w="14265" w:type="dxa"/>
        <w:tblLayout w:type="fixed"/>
        <w:tblLook w:val="0000" w:firstRow="0" w:lastRow="0" w:firstColumn="0" w:lastColumn="0" w:noHBand="0" w:noVBand="0"/>
      </w:tblPr>
      <w:tblGrid>
        <w:gridCol w:w="562"/>
        <w:gridCol w:w="3686"/>
        <w:gridCol w:w="850"/>
        <w:gridCol w:w="851"/>
        <w:gridCol w:w="850"/>
        <w:gridCol w:w="1985"/>
        <w:gridCol w:w="1701"/>
        <w:gridCol w:w="3780"/>
      </w:tblGrid>
      <w:tr w:rsidR="00E75BA8" w:rsidRPr="00607BF3" w14:paraId="70C52623" w14:textId="77777777" w:rsidTr="0C94B9C0">
        <w:trPr>
          <w:cantSplit/>
          <w:trHeight w:val="558"/>
          <w:tblHeader/>
        </w:trPr>
        <w:tc>
          <w:tcPr>
            <w:tcW w:w="1426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63DEADF9" w14:textId="1CC01710" w:rsidR="00E75BA8" w:rsidRPr="00607BF3" w:rsidRDefault="00BC5B46" w:rsidP="00EA7667">
            <w:pPr>
              <w:pBdr>
                <w:top w:val="nil"/>
                <w:left w:val="nil"/>
                <w:bottom w:val="nil"/>
                <w:right w:val="nil"/>
                <w:between w:val="nil"/>
              </w:pBdr>
              <w:jc w:val="center"/>
              <w:rPr>
                <w:rFonts w:ascii="Titillium Web" w:eastAsia="Garamond" w:hAnsi="Titillium Web"/>
                <w:b/>
                <w:color w:val="000000"/>
              </w:rPr>
            </w:pPr>
            <w:r>
              <w:rPr>
                <w:rFonts w:ascii="Titillium Web" w:eastAsia="Garamond" w:hAnsi="Titillium Web"/>
                <w:b/>
                <w:color w:val="FFFFFF"/>
              </w:rPr>
              <w:lastRenderedPageBreak/>
              <w:t xml:space="preserve">Checklist per la </w:t>
            </w:r>
            <w:r w:rsidR="003E0290">
              <w:rPr>
                <w:rFonts w:ascii="Titillium Web" w:eastAsia="Garamond" w:hAnsi="Titillium Web"/>
                <w:b/>
                <w:color w:val="FFFFFF"/>
              </w:rPr>
              <w:t>v</w:t>
            </w:r>
            <w:r w:rsidR="008F1CDB" w:rsidRPr="008F1CDB">
              <w:rPr>
                <w:rFonts w:ascii="Titillium Web" w:eastAsia="Garamond" w:hAnsi="Titillium Web"/>
                <w:b/>
                <w:color w:val="FFFFFF"/>
              </w:rPr>
              <w:t xml:space="preserve">erifica desk amministrativo-contabile </w:t>
            </w:r>
            <w:r w:rsidR="008F1CDB" w:rsidRPr="008F1CDB">
              <w:rPr>
                <w:rFonts w:ascii="Titillium Web" w:eastAsia="Garamond" w:hAnsi="Titillium Web"/>
                <w:b/>
                <w:bCs/>
                <w:color w:val="FFFFFF"/>
              </w:rPr>
              <w:t xml:space="preserve">della fase esecutiva del contratto e </w:t>
            </w:r>
            <w:r w:rsidR="008F1CDB" w:rsidRPr="008F1CDB">
              <w:rPr>
                <w:rFonts w:ascii="Titillium Web" w:eastAsia="Garamond" w:hAnsi="Titillium Web"/>
                <w:b/>
                <w:color w:val="FFFFFF"/>
              </w:rPr>
              <w:t xml:space="preserve">delle </w:t>
            </w:r>
            <w:r w:rsidR="008F1CDB" w:rsidRPr="008F1CDB">
              <w:rPr>
                <w:rFonts w:ascii="Titillium Web" w:eastAsia="Garamond" w:hAnsi="Titillium Web"/>
                <w:b/>
                <w:bCs/>
                <w:color w:val="FFFFFF"/>
              </w:rPr>
              <w:t>spese</w:t>
            </w:r>
            <w:r w:rsidR="008F1CDB" w:rsidRPr="008F1CDB">
              <w:rPr>
                <w:rFonts w:ascii="Titillium Web" w:eastAsia="Garamond" w:hAnsi="Titillium Web"/>
                <w:b/>
                <w:color w:val="FFFFFF"/>
              </w:rPr>
              <w:t xml:space="preserve"> a costi reali (</w:t>
            </w:r>
            <w:r w:rsidR="00472575">
              <w:rPr>
                <w:rFonts w:ascii="Titillium Web" w:eastAsia="Garamond" w:hAnsi="Titillium Web"/>
                <w:b/>
                <w:color w:val="FFFFFF"/>
              </w:rPr>
              <w:t xml:space="preserve">BUL - </w:t>
            </w:r>
            <w:r w:rsidR="008F1CDB" w:rsidRPr="008F1CDB">
              <w:rPr>
                <w:rFonts w:ascii="Titillium Web" w:eastAsia="Garamond" w:hAnsi="Titillium Web"/>
                <w:b/>
                <w:color w:val="FFFFFF"/>
              </w:rPr>
              <w:t>servizi, fornitura e posa in opera)</w:t>
            </w:r>
          </w:p>
        </w:tc>
      </w:tr>
      <w:tr w:rsidR="00E75BA8" w:rsidRPr="00607BF3" w14:paraId="29F82ADE" w14:textId="77777777" w:rsidTr="006E5572">
        <w:trPr>
          <w:cantSplit/>
          <w:trHeight w:val="1005"/>
          <w:tblHeader/>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5654F025"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Punti di controllo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138D96C8"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SI</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39DE3A3E"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NO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1D6D3039"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N.A.</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00DFAA11"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Elenco dei</w:t>
            </w:r>
            <w:r w:rsidRPr="00607BF3">
              <w:rPr>
                <w:rFonts w:ascii="Titillium Web" w:eastAsia="Garamond" w:hAnsi="Titillium Web"/>
                <w:b/>
                <w:color w:val="FFFFFF"/>
              </w:rPr>
              <w:br/>
              <w:t>documenti</w:t>
            </w:r>
            <w:r w:rsidRPr="00607BF3">
              <w:rPr>
                <w:rFonts w:ascii="Titillium Web" w:eastAsia="Garamond" w:hAnsi="Titillium Web"/>
                <w:b/>
                <w:color w:val="FFFFFF"/>
              </w:rPr>
              <w:br/>
              <w:t>verificati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1F8BF9DC"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Note</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CCCFF"/>
            <w:tcMar>
              <w:top w:w="0" w:type="dxa"/>
              <w:left w:w="113" w:type="dxa"/>
              <w:bottom w:w="0" w:type="dxa"/>
              <w:right w:w="108" w:type="dxa"/>
            </w:tcMar>
            <w:vAlign w:val="center"/>
          </w:tcPr>
          <w:p w14:paraId="57FD42CA"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000000"/>
              </w:rPr>
              <w:t>Oggetto del controllo</w:t>
            </w:r>
            <w:r w:rsidRPr="00607BF3">
              <w:rPr>
                <w:rStyle w:val="Rimandonotaapidipagina"/>
                <w:rFonts w:ascii="Titillium Web" w:eastAsia="Garamond" w:hAnsi="Titillium Web"/>
                <w:color w:val="000000"/>
              </w:rPr>
              <w:footnoteReference w:customMarkFollows="1" w:id="2"/>
              <w:t>1</w:t>
            </w:r>
          </w:p>
        </w:tc>
      </w:tr>
      <w:tr w:rsidR="00E75BA8" w:rsidRPr="00607BF3" w14:paraId="718C3E68" w14:textId="77777777" w:rsidTr="00840615">
        <w:trPr>
          <w:trHeight w:val="632"/>
        </w:trPr>
        <w:tc>
          <w:tcPr>
            <w:tcW w:w="56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8CCE4"/>
            <w:tcMar>
              <w:top w:w="0" w:type="dxa"/>
              <w:left w:w="108" w:type="dxa"/>
              <w:bottom w:w="0" w:type="dxa"/>
              <w:right w:w="108" w:type="dxa"/>
            </w:tcMar>
            <w:vAlign w:val="center"/>
          </w:tcPr>
          <w:p w14:paraId="309162F6" w14:textId="77777777" w:rsidR="00E75BA8" w:rsidRPr="00607BF3" w:rsidRDefault="00E75BA8" w:rsidP="00EA7667">
            <w:pPr>
              <w:pBdr>
                <w:top w:val="nil"/>
                <w:left w:val="nil"/>
                <w:bottom w:val="nil"/>
                <w:right w:val="nil"/>
                <w:between w:val="nil"/>
              </w:pBdr>
              <w:spacing w:after="160"/>
              <w:jc w:val="center"/>
              <w:rPr>
                <w:rFonts w:ascii="Titillium Web" w:eastAsia="Garamond" w:hAnsi="Titillium Web"/>
                <w:b/>
                <w:color w:val="000000"/>
              </w:rPr>
            </w:pPr>
            <w:r w:rsidRPr="00607BF3">
              <w:rPr>
                <w:rFonts w:ascii="Titillium Web" w:eastAsia="Garamond" w:hAnsi="Titillium Web"/>
                <w:b/>
                <w:color w:val="000000"/>
              </w:rPr>
              <w:t>A</w:t>
            </w:r>
          </w:p>
        </w:tc>
        <w:tc>
          <w:tcPr>
            <w:tcW w:w="13703" w:type="dxa"/>
            <w:gridSpan w:val="7"/>
            <w:tcBorders>
              <w:top w:val="single" w:sz="6" w:space="0" w:color="000000" w:themeColor="text1"/>
              <w:left w:val="single" w:sz="6" w:space="0" w:color="000000" w:themeColor="text1"/>
              <w:bottom w:val="single" w:sz="4" w:space="0" w:color="000000" w:themeColor="text1"/>
              <w:right w:val="single" w:sz="6" w:space="0" w:color="000000" w:themeColor="text1"/>
            </w:tcBorders>
            <w:shd w:val="clear" w:color="auto" w:fill="B8CCE4"/>
            <w:tcMar>
              <w:top w:w="0" w:type="dxa"/>
              <w:left w:w="108" w:type="dxa"/>
              <w:bottom w:w="0" w:type="dxa"/>
              <w:right w:w="108" w:type="dxa"/>
            </w:tcMar>
            <w:vAlign w:val="center"/>
          </w:tcPr>
          <w:p w14:paraId="548E48D0" w14:textId="5FBD7F99" w:rsidR="00E75BA8" w:rsidRPr="00607BF3" w:rsidRDefault="00E75BA8" w:rsidP="00EA7667">
            <w:pPr>
              <w:pBdr>
                <w:top w:val="nil"/>
                <w:left w:val="nil"/>
                <w:bottom w:val="nil"/>
                <w:right w:val="nil"/>
                <w:between w:val="nil"/>
              </w:pBdr>
              <w:spacing w:after="160"/>
              <w:rPr>
                <w:rFonts w:ascii="Titillium Web" w:eastAsia="Garamond" w:hAnsi="Titillium Web"/>
                <w:b/>
                <w:color w:val="000000"/>
              </w:rPr>
            </w:pPr>
            <w:r w:rsidRPr="00607BF3">
              <w:rPr>
                <w:rFonts w:ascii="Titillium Web" w:eastAsia="Garamond" w:hAnsi="Titillium Web"/>
                <w:b/>
                <w:color w:val="000000"/>
              </w:rPr>
              <w:t xml:space="preserve">Punti di verifica </w:t>
            </w:r>
            <w:r w:rsidR="00E9109B">
              <w:rPr>
                <w:rFonts w:ascii="Titillium Web" w:eastAsia="Garamond" w:hAnsi="Titillium Web"/>
                <w:b/>
                <w:color w:val="000000"/>
              </w:rPr>
              <w:t>sulla fase esecutiva del contratto</w:t>
            </w:r>
          </w:p>
        </w:tc>
      </w:tr>
      <w:tr w:rsidR="00E9109B" w:rsidRPr="00607BF3" w14:paraId="1DA261E3" w14:textId="77777777" w:rsidTr="006E5572">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F4D6AAE" w14:textId="42A25AAB" w:rsidR="00E9109B" w:rsidRPr="00E2222B" w:rsidRDefault="00E9109B" w:rsidP="00E9109B">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8027C2A" w14:textId="697D25AA" w:rsidR="00E9109B" w:rsidRPr="00E2222B" w:rsidRDefault="00E9109B" w:rsidP="00E9109B">
            <w:pPr>
              <w:jc w:val="both"/>
              <w:rPr>
                <w:rFonts w:ascii="Titillium Web" w:eastAsia="Garamond" w:hAnsi="Titillium Web"/>
                <w:color w:val="000000" w:themeColor="text1"/>
              </w:rPr>
            </w:pPr>
            <w:r w:rsidRPr="00E2222B">
              <w:rPr>
                <w:rFonts w:ascii="Titillium Web" w:eastAsia="Garamond" w:hAnsi="Titillium Web"/>
                <w:color w:val="000000"/>
              </w:rPr>
              <w:t>L’avvio dell’esecuzione della fornitura, comprensiva della messa in opera e/o dei servizi, è avvenuto mediante ordine di esecuzione e/o verbale di consegna dei lavori?</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26220C3"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98FB9F3"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9DD6257"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D126CE2" w14:textId="77777777" w:rsidR="00E9109B" w:rsidRPr="00E2222B" w:rsidRDefault="00E9109B" w:rsidP="00E9109B">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6E80CAB"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11AD8E8" w14:textId="77777777" w:rsidR="00E9109B" w:rsidRPr="00E2222B" w:rsidRDefault="00E9109B" w:rsidP="00734674">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Ordine di esecuzione</w:t>
            </w:r>
          </w:p>
          <w:p w14:paraId="4F3ACB9F" w14:textId="7DFFF034" w:rsidR="00E9109B" w:rsidRPr="00E2222B" w:rsidRDefault="00E9109B" w:rsidP="00E9109B">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Verbale di consegna</w:t>
            </w:r>
          </w:p>
        </w:tc>
      </w:tr>
      <w:tr w:rsidR="00E9109B" w:rsidRPr="00607BF3" w14:paraId="070CEB2E" w14:textId="77777777" w:rsidTr="006E5572">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B94BB60" w14:textId="5EAEF65F" w:rsidR="00E9109B" w:rsidRPr="00E2222B" w:rsidRDefault="00E9109B" w:rsidP="00E9109B">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3E509DA" w14:textId="543AF2CB" w:rsidR="00E9109B" w:rsidRPr="00E2222B" w:rsidRDefault="00E9109B" w:rsidP="00AA31B1">
            <w:pPr>
              <w:pBdr>
                <w:top w:val="nil"/>
                <w:left w:val="nil"/>
                <w:bottom w:val="nil"/>
                <w:right w:val="nil"/>
                <w:between w:val="nil"/>
              </w:pBdr>
              <w:spacing w:line="249" w:lineRule="auto"/>
              <w:jc w:val="both"/>
              <w:rPr>
                <w:rFonts w:ascii="Titillium Web" w:eastAsia="Garamond" w:hAnsi="Titillium Web"/>
                <w:color w:val="000000"/>
              </w:rPr>
            </w:pPr>
            <w:r w:rsidRPr="00E2222B">
              <w:rPr>
                <w:rFonts w:ascii="Titillium Web" w:eastAsia="Garamond" w:hAnsi="Titillium Web"/>
                <w:color w:val="000000"/>
              </w:rPr>
              <w:t>L’ordine di esecuzione e/o verbale di consegna dei lavori contiene le indicazioni di cui al contratto sottoscritto?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4B7979D"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24003FB"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CE57286"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9675D50" w14:textId="77777777" w:rsidR="00E9109B" w:rsidRPr="00E2222B" w:rsidRDefault="00E9109B" w:rsidP="00E9109B">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D73AFB7"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9E707B1" w14:textId="77777777" w:rsidR="00E9109B" w:rsidRPr="00E2222B" w:rsidRDefault="00E9109B" w:rsidP="00734674">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Ordine di esecuzione</w:t>
            </w:r>
          </w:p>
          <w:p w14:paraId="2FDB7387" w14:textId="77777777" w:rsidR="00E9109B" w:rsidRPr="00E2222B" w:rsidRDefault="00E9109B" w:rsidP="00E9109B">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Verbale di consegna</w:t>
            </w:r>
          </w:p>
          <w:p w14:paraId="7A28B74C" w14:textId="14BDEED5" w:rsidR="00734674" w:rsidRPr="00E2222B" w:rsidRDefault="00734674" w:rsidP="00E9109B">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Contratto</w:t>
            </w:r>
          </w:p>
        </w:tc>
      </w:tr>
      <w:tr w:rsidR="00E9109B" w:rsidRPr="00607BF3" w14:paraId="1380897F" w14:textId="77777777" w:rsidTr="006E5572">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C431CBC" w14:textId="73A72217" w:rsidR="00E9109B" w:rsidRPr="00E2222B" w:rsidRDefault="00E9109B" w:rsidP="00E9109B">
            <w:pPr>
              <w:pBdr>
                <w:top w:val="nil"/>
                <w:left w:val="nil"/>
                <w:bottom w:val="nil"/>
                <w:right w:val="nil"/>
                <w:between w:val="nil"/>
              </w:pBdr>
              <w:spacing w:after="160"/>
              <w:jc w:val="center"/>
              <w:rPr>
                <w:rFonts w:ascii="Titillium Web" w:eastAsia="Garamond" w:hAnsi="Titillium Web"/>
                <w:color w:val="000000"/>
                <w:highlight w:val="yellow"/>
              </w:rPr>
            </w:pPr>
            <w:r w:rsidRPr="00E2222B">
              <w:rPr>
                <w:rFonts w:ascii="Titillium Web" w:eastAsia="Garamond" w:hAnsi="Titillium Web"/>
                <w:color w:val="000000"/>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5B22301" w14:textId="29759A83" w:rsidR="00E9109B" w:rsidRPr="00E2222B" w:rsidRDefault="00F16EC4" w:rsidP="00E9109B">
            <w:pPr>
              <w:jc w:val="both"/>
              <w:rPr>
                <w:rFonts w:ascii="Titillium Web" w:eastAsia="Garamond" w:hAnsi="Titillium Web"/>
                <w:color w:val="000000"/>
              </w:rPr>
            </w:pPr>
            <w:r w:rsidRPr="00E2222B">
              <w:rPr>
                <w:rFonts w:ascii="Titillium Web" w:eastAsia="Garamond" w:hAnsi="Titillium Web"/>
                <w:color w:val="000000"/>
              </w:rPr>
              <w:t>L’affidatario</w:t>
            </w:r>
            <w:r w:rsidR="00E9109B" w:rsidRPr="00E2222B">
              <w:rPr>
                <w:rFonts w:ascii="Titillium Web" w:eastAsia="Garamond" w:hAnsi="Titillium Web"/>
                <w:color w:val="000000"/>
              </w:rPr>
              <w:t xml:space="preserve"> ha costituito e presentato prima dell’avvio dell</w:t>
            </w:r>
            <w:r w:rsidR="00734674" w:rsidRPr="00E2222B">
              <w:rPr>
                <w:rFonts w:ascii="Titillium Web" w:eastAsia="Garamond" w:hAnsi="Titillium Web"/>
                <w:color w:val="000000"/>
              </w:rPr>
              <w:t>a</w:t>
            </w:r>
            <w:r w:rsidR="00E9109B" w:rsidRPr="00E2222B">
              <w:rPr>
                <w:rFonts w:ascii="Titillium Web" w:eastAsia="Garamond" w:hAnsi="Titillium Web"/>
                <w:color w:val="000000"/>
              </w:rPr>
              <w:t xml:space="preserve"> esecuzione della fornitura e/o dei servizi una polizza assicurativa a copertura dei danni, compresi quelli </w:t>
            </w:r>
            <w:r w:rsidR="00E9109B" w:rsidRPr="00E2222B">
              <w:rPr>
                <w:rFonts w:ascii="Titillium Web" w:eastAsia="Garamond" w:hAnsi="Titillium Web"/>
                <w:color w:val="000000"/>
              </w:rPr>
              <w:lastRenderedPageBreak/>
              <w:t>derivanti dall’utilizzo delle infrastrutture realizzate e degli apparati installati,</w:t>
            </w:r>
            <w:r w:rsidR="004A5FF8" w:rsidRPr="00E2222B">
              <w:rPr>
                <w:rFonts w:ascii="Titillium Web" w:eastAsia="Garamond" w:hAnsi="Titillium Web"/>
                <w:color w:val="000000"/>
              </w:rPr>
              <w:t xml:space="preserve"> </w:t>
            </w:r>
            <w:r w:rsidR="00E9109B" w:rsidRPr="00E2222B">
              <w:rPr>
                <w:rFonts w:ascii="Titillium Web" w:eastAsia="Garamond" w:hAnsi="Titillium Web"/>
                <w:color w:val="000000"/>
              </w:rPr>
              <w:t xml:space="preserve">subiti da persone e/o beni, tanto </w:t>
            </w:r>
            <w:r w:rsidR="001D058D" w:rsidRPr="00E2222B">
              <w:rPr>
                <w:rFonts w:ascii="Titillium Web" w:eastAsia="Garamond" w:hAnsi="Titillium Web"/>
                <w:color w:val="000000"/>
              </w:rPr>
              <w:t xml:space="preserve">del medesimo </w:t>
            </w:r>
            <w:r w:rsidRPr="00E2222B">
              <w:rPr>
                <w:rFonts w:ascii="Titillium Web" w:eastAsia="Garamond" w:hAnsi="Titillium Web"/>
                <w:color w:val="000000"/>
              </w:rPr>
              <w:t>affidatario</w:t>
            </w:r>
            <w:r w:rsidR="00E9109B" w:rsidRPr="00E2222B">
              <w:rPr>
                <w:rFonts w:ascii="Titillium Web" w:eastAsia="Garamond" w:hAnsi="Titillium Web"/>
                <w:color w:val="000000"/>
              </w:rPr>
              <w:t xml:space="preserve"> quanto di Infratel Italia e/o di terzi?</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DF59483"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14F3372"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6754554"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BF161BB" w14:textId="77777777" w:rsidR="00E9109B" w:rsidRPr="00E2222B" w:rsidRDefault="00E9109B" w:rsidP="00E9109B">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63F484E" w14:textId="77777777" w:rsidR="00E9109B" w:rsidRPr="00E2222B" w:rsidRDefault="00E9109B" w:rsidP="00E9109B">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24D4D0C" w14:textId="71C69448" w:rsidR="00E9109B" w:rsidRPr="00E2222B" w:rsidRDefault="00E9109B" w:rsidP="00E9109B">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rPr>
              <w:t xml:space="preserve">Polizza </w:t>
            </w:r>
            <w:r w:rsidR="00452A11" w:rsidRPr="00E2222B">
              <w:rPr>
                <w:rFonts w:ascii="Titillium Web" w:eastAsia="Garamond" w:hAnsi="Titillium Web"/>
              </w:rPr>
              <w:t>assicurativa a</w:t>
            </w:r>
            <w:r w:rsidRPr="00E2222B">
              <w:rPr>
                <w:rFonts w:ascii="Titillium Web" w:eastAsia="Garamond" w:hAnsi="Titillium Web"/>
                <w:color w:val="000000"/>
              </w:rPr>
              <w:t xml:space="preserve"> copertura dei danni in corso di esecuzione del contratto</w:t>
            </w:r>
          </w:p>
          <w:p w14:paraId="6F4A6138" w14:textId="242D1123" w:rsidR="001D058D" w:rsidRPr="00E2222B" w:rsidRDefault="001D058D" w:rsidP="00E9109B">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rPr>
              <w:t>Contratto</w:t>
            </w:r>
          </w:p>
        </w:tc>
      </w:tr>
      <w:tr w:rsidR="00F16EC4" w:rsidRPr="00607BF3" w14:paraId="576EF072" w14:textId="77777777" w:rsidTr="006E5572">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71A2264" w14:textId="6C5A6405"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0A619C4" w14:textId="373E8077"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L’affidatario ha indicato, all’atto dell’offerta, le parti di servizi e/o forniture che intende subappaltare?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F3739F5"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4B77054"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C5D17F6"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A6D2338"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7ECCFB7"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2E99E6A" w14:textId="73D326D3" w:rsidR="00F16EC4" w:rsidRPr="00E2222B" w:rsidRDefault="00F16EC4" w:rsidP="00F16EC4">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Documentazione tecnico-amministrativa dell’offerta dell’affidatario</w:t>
            </w:r>
          </w:p>
        </w:tc>
      </w:tr>
      <w:tr w:rsidR="00F16EC4" w:rsidRPr="00607BF3" w14:paraId="4C298736" w14:textId="77777777" w:rsidTr="006E5572">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5364B66" w14:textId="61E07203"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EF75082" w14:textId="77F59B24"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 xml:space="preserve">La stazione appaltante ha provveduto ad autorizzare il subappalto, previa verifica della qualificazione del subappaltatore nella relativa categoria, nonché dell’assenza, in capo allo stesso, dei motivi di esclusione di cui all’art. 80 del </w:t>
            </w:r>
            <w:proofErr w:type="spellStart"/>
            <w:r w:rsidRPr="00E2222B">
              <w:rPr>
                <w:rFonts w:ascii="Titillium Web" w:eastAsia="Garamond" w:hAnsi="Titillium Web"/>
                <w:color w:val="000000"/>
              </w:rPr>
              <w:t>D.Lgs.</w:t>
            </w:r>
            <w:proofErr w:type="spellEnd"/>
            <w:r w:rsidRPr="00E2222B">
              <w:rPr>
                <w:rFonts w:ascii="Titillium Web" w:eastAsia="Garamond" w:hAnsi="Titillium Web"/>
                <w:color w:val="000000"/>
              </w:rPr>
              <w:t xml:space="preserve"> 50/2016?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0D87DDD"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C618431"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4191DDA"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29AE3B3"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B1E2A03"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F3E82B7" w14:textId="5B59B1C0" w:rsidR="00F16EC4" w:rsidRPr="00E2222B" w:rsidRDefault="00F16EC4" w:rsidP="00F16EC4">
            <w:pPr>
              <w:numPr>
                <w:ilvl w:val="0"/>
                <w:numId w:val="6"/>
              </w:numPr>
              <w:pBdr>
                <w:top w:val="nil"/>
                <w:left w:val="nil"/>
                <w:bottom w:val="nil"/>
                <w:right w:val="nil"/>
                <w:between w:val="nil"/>
              </w:pBdr>
              <w:suppressAutoHyphens/>
              <w:spacing w:after="160" w:line="240" w:lineRule="auto"/>
              <w:rPr>
                <w:rFonts w:ascii="Titillium Web" w:eastAsia="Garamond" w:hAnsi="Titillium Web"/>
              </w:rPr>
            </w:pPr>
            <w:r w:rsidRPr="00E2222B">
              <w:rPr>
                <w:rFonts w:ascii="Titillium Web" w:eastAsia="Garamond" w:hAnsi="Titillium Web"/>
                <w:color w:val="000000"/>
              </w:rPr>
              <w:t>Atto autorizzativo del subappalto</w:t>
            </w:r>
          </w:p>
        </w:tc>
      </w:tr>
      <w:tr w:rsidR="00F16EC4" w:rsidRPr="00607BF3" w14:paraId="643909EF" w14:textId="77777777" w:rsidTr="00D9211A">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D6DB5F2" w14:textId="478E48ED"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lastRenderedPageBreak/>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4E9FAA1" w14:textId="38909A2B"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Nei contratti di subappalto e in quelli stipulati con i subcontraenti appartenenti alla filiera delle imprese, a qualsiasi titolo coinvolti, è stata inserita apposita clausola con la quale l’appaltatore assume gli obblighi di tracciabilità dei flussi finanziari di cui alla legge n. 136/2010?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F40B3C0"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03CAE9C"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30352B1"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18816BC"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CDCFA3E"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4791574" w14:textId="5E8394CA" w:rsidR="00F16EC4" w:rsidRPr="00E2222B" w:rsidRDefault="00F16EC4" w:rsidP="00F16EC4">
            <w:pPr>
              <w:numPr>
                <w:ilvl w:val="0"/>
                <w:numId w:val="6"/>
              </w:numPr>
              <w:pBdr>
                <w:top w:val="nil"/>
                <w:left w:val="nil"/>
                <w:bottom w:val="nil"/>
                <w:right w:val="nil"/>
                <w:between w:val="nil"/>
              </w:pBdr>
              <w:suppressAutoHyphens/>
              <w:spacing w:after="160" w:line="240" w:lineRule="auto"/>
              <w:rPr>
                <w:rFonts w:ascii="Titillium Web" w:eastAsia="Garamond" w:hAnsi="Titillium Web"/>
              </w:rPr>
            </w:pPr>
            <w:r w:rsidRPr="00E2222B">
              <w:rPr>
                <w:rFonts w:ascii="Titillium Web" w:eastAsia="Garamond" w:hAnsi="Titillium Web"/>
                <w:color w:val="000000"/>
              </w:rPr>
              <w:t>Contratto di subappalto</w:t>
            </w:r>
          </w:p>
        </w:tc>
      </w:tr>
      <w:tr w:rsidR="00F16EC4" w:rsidRPr="00607BF3" w14:paraId="18CDE697" w14:textId="77777777" w:rsidTr="00D9211A">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B3F0D55" w14:textId="78EFF008"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CEF6B38" w14:textId="27D85D44"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In caso di sospensione della fornitura e dei servizi, il verbale o l’atto autorizzativo riporta le motivazioni riconducibili a circostanze speciali, non prevedibili al momento della stipula del contratto, che hanno determinato l’interruzione degli stessi?</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7F10834"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4D489F6"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8BD5863"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2F4CCBE"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45F7BC0"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E1B4FB7" w14:textId="327EC502" w:rsidR="00F16EC4" w:rsidRPr="00E2222B" w:rsidRDefault="00F16EC4" w:rsidP="00F16EC4">
            <w:pPr>
              <w:numPr>
                <w:ilvl w:val="0"/>
                <w:numId w:val="6"/>
              </w:numPr>
              <w:pBdr>
                <w:top w:val="nil"/>
                <w:left w:val="nil"/>
                <w:bottom w:val="nil"/>
                <w:right w:val="nil"/>
                <w:between w:val="nil"/>
              </w:pBdr>
              <w:suppressAutoHyphens/>
              <w:spacing w:after="160" w:line="240" w:lineRule="auto"/>
              <w:rPr>
                <w:rFonts w:ascii="Titillium Web" w:eastAsia="Garamond" w:hAnsi="Titillium Web"/>
              </w:rPr>
            </w:pPr>
            <w:r w:rsidRPr="00E2222B">
              <w:rPr>
                <w:rFonts w:ascii="Titillium Web" w:eastAsia="Garamond" w:hAnsi="Titillium Web"/>
                <w:color w:val="000000"/>
              </w:rPr>
              <w:t xml:space="preserve">Verbale o atto autorizzativo della sospensione del contratto </w:t>
            </w:r>
          </w:p>
        </w:tc>
      </w:tr>
      <w:tr w:rsidR="00F16EC4" w:rsidRPr="00607BF3" w14:paraId="3C954EF4" w14:textId="77777777" w:rsidTr="00D9211A">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81A12F1" w14:textId="4458A642"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lastRenderedPageBreak/>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B5557CD" w14:textId="17EF053A"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 xml:space="preserve">Cessate le cause della sospensione, il RUP ha disposto la </w:t>
            </w:r>
            <w:proofErr w:type="gramStart"/>
            <w:r w:rsidRPr="00E2222B">
              <w:rPr>
                <w:rFonts w:ascii="Titillium Web" w:eastAsia="Garamond" w:hAnsi="Titillium Web"/>
                <w:color w:val="000000"/>
              </w:rPr>
              <w:t>ripresa  della</w:t>
            </w:r>
            <w:proofErr w:type="gramEnd"/>
            <w:r w:rsidRPr="00E2222B">
              <w:rPr>
                <w:rFonts w:ascii="Titillium Web" w:eastAsia="Garamond" w:hAnsi="Titillium Web"/>
                <w:color w:val="000000"/>
              </w:rPr>
              <w:t xml:space="preserve"> fornitura e/o dei servizi e indicato il nuovo termine di esecuzione?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41652C7"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7726726"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AEBE1E3"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645AD6F"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A1B71C9"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9E90C9A" w14:textId="47A82DFA" w:rsidR="00F16EC4" w:rsidRPr="00E2222B" w:rsidRDefault="00F16EC4" w:rsidP="00F16EC4">
            <w:pPr>
              <w:numPr>
                <w:ilvl w:val="0"/>
                <w:numId w:val="6"/>
              </w:numPr>
              <w:pBdr>
                <w:top w:val="nil"/>
                <w:left w:val="nil"/>
                <w:bottom w:val="nil"/>
                <w:right w:val="nil"/>
                <w:between w:val="nil"/>
              </w:pBdr>
              <w:suppressAutoHyphens/>
              <w:spacing w:after="160" w:line="240" w:lineRule="auto"/>
              <w:rPr>
                <w:rFonts w:ascii="Titillium Web" w:eastAsia="Garamond" w:hAnsi="Titillium Web"/>
              </w:rPr>
            </w:pPr>
            <w:r w:rsidRPr="00E2222B">
              <w:rPr>
                <w:rFonts w:ascii="Titillium Web" w:eastAsia="Garamond" w:hAnsi="Titillium Web"/>
                <w:color w:val="000000"/>
              </w:rPr>
              <w:t xml:space="preserve">Verbale o atto autorizzativo di </w:t>
            </w:r>
            <w:proofErr w:type="gramStart"/>
            <w:r w:rsidRPr="00E2222B">
              <w:rPr>
                <w:rFonts w:ascii="Titillium Web" w:eastAsia="Garamond" w:hAnsi="Titillium Web"/>
                <w:color w:val="000000"/>
              </w:rPr>
              <w:t>ripresa  della</w:t>
            </w:r>
            <w:proofErr w:type="gramEnd"/>
            <w:r w:rsidRPr="00E2222B">
              <w:rPr>
                <w:rFonts w:ascii="Titillium Web" w:eastAsia="Garamond" w:hAnsi="Titillium Web"/>
                <w:color w:val="000000"/>
              </w:rPr>
              <w:t xml:space="preserve"> fornitura e/o dei servizi</w:t>
            </w:r>
          </w:p>
        </w:tc>
      </w:tr>
      <w:tr w:rsidR="00F16EC4" w:rsidRPr="00607BF3" w14:paraId="5473D09F" w14:textId="77777777" w:rsidTr="00D9211A">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702CCC5" w14:textId="19F8BA99"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1766B25" w14:textId="761B2CD6"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 xml:space="preserve">In caso di modifiche e/o varianti contrattuali, le stesse sono state autorizzate dal RUP, secondo le modalità previste dall’ordinamento della stazione appaltante di appartenenza, ai sensi dell’art. 106 del </w:t>
            </w:r>
            <w:proofErr w:type="spellStart"/>
            <w:r w:rsidRPr="00E2222B">
              <w:rPr>
                <w:rFonts w:ascii="Titillium Web" w:eastAsia="Garamond" w:hAnsi="Titillium Web"/>
                <w:color w:val="000000"/>
              </w:rPr>
              <w:t>D.Lgs.</w:t>
            </w:r>
            <w:proofErr w:type="spellEnd"/>
            <w:r w:rsidRPr="00E2222B">
              <w:rPr>
                <w:rFonts w:ascii="Titillium Web" w:eastAsia="Garamond" w:hAnsi="Titillium Web"/>
                <w:color w:val="000000"/>
              </w:rPr>
              <w:t xml:space="preserve"> n. 50/2016?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6F95284"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5DF7741"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8EEE8A1"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05F5789"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4ADDD97"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B9402DC" w14:textId="77777777" w:rsidR="00F16EC4" w:rsidRPr="00E2222B" w:rsidRDefault="00F16EC4" w:rsidP="003E6B2F">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Atto autorizzativo della variazione contrattuale</w:t>
            </w:r>
          </w:p>
          <w:p w14:paraId="0D1AB3E3" w14:textId="483E61CD" w:rsidR="00F16EC4" w:rsidRPr="00E2222B" w:rsidRDefault="00F16EC4" w:rsidP="00F16EC4">
            <w:pPr>
              <w:numPr>
                <w:ilvl w:val="0"/>
                <w:numId w:val="6"/>
              </w:numPr>
              <w:pBdr>
                <w:top w:val="nil"/>
                <w:left w:val="nil"/>
                <w:bottom w:val="nil"/>
                <w:right w:val="nil"/>
                <w:between w:val="nil"/>
              </w:pBdr>
              <w:suppressAutoHyphens/>
              <w:spacing w:after="160" w:line="240" w:lineRule="auto"/>
              <w:rPr>
                <w:rFonts w:ascii="Titillium Web" w:eastAsia="Garamond" w:hAnsi="Titillium Web"/>
              </w:rPr>
            </w:pPr>
            <w:r w:rsidRPr="00E2222B">
              <w:rPr>
                <w:rFonts w:ascii="Titillium Web" w:eastAsia="Garamond" w:hAnsi="Titillium Web"/>
                <w:color w:val="000000"/>
              </w:rPr>
              <w:t>Atto aggiuntivo al contratto</w:t>
            </w:r>
          </w:p>
        </w:tc>
      </w:tr>
      <w:tr w:rsidR="00F16EC4" w:rsidRPr="00607BF3" w14:paraId="65A04445" w14:textId="77777777" w:rsidTr="00D9211A">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8382B9D" w14:textId="1C3AD1F0"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DEDD935" w14:textId="5B30F8A4"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Nell’atto autorizzativo</w:t>
            </w:r>
            <w:r w:rsidR="00A15C42" w:rsidRPr="00E2222B">
              <w:rPr>
                <w:rFonts w:ascii="Titillium Web" w:eastAsia="Garamond" w:hAnsi="Titillium Web"/>
                <w:color w:val="000000"/>
              </w:rPr>
              <w:t xml:space="preserve"> le </w:t>
            </w:r>
            <w:r w:rsidR="00E2222B" w:rsidRPr="00E2222B">
              <w:rPr>
                <w:rFonts w:ascii="Titillium Web" w:eastAsia="Garamond" w:hAnsi="Titillium Web"/>
                <w:color w:val="000000"/>
              </w:rPr>
              <w:t xml:space="preserve">modifiche e/o varianti contrattuali sono </w:t>
            </w:r>
            <w:r w:rsidRPr="00E2222B">
              <w:rPr>
                <w:rFonts w:ascii="Titillium Web" w:eastAsia="Garamond" w:hAnsi="Titillium Web"/>
                <w:color w:val="000000"/>
              </w:rPr>
              <w:t>riconducibil</w:t>
            </w:r>
            <w:r w:rsidR="00E2222B" w:rsidRPr="00E2222B">
              <w:rPr>
                <w:rFonts w:ascii="Titillium Web" w:eastAsia="Garamond" w:hAnsi="Titillium Web"/>
                <w:color w:val="000000"/>
              </w:rPr>
              <w:t>i</w:t>
            </w:r>
            <w:r w:rsidRPr="00E2222B">
              <w:rPr>
                <w:rFonts w:ascii="Titillium Web" w:eastAsia="Garamond" w:hAnsi="Titillium Web"/>
                <w:color w:val="000000"/>
              </w:rPr>
              <w:t xml:space="preserve"> almeno</w:t>
            </w:r>
            <w:r w:rsidR="00E2222B" w:rsidRPr="00E2222B">
              <w:rPr>
                <w:rFonts w:ascii="Titillium Web" w:eastAsia="Garamond" w:hAnsi="Titillium Web"/>
                <w:color w:val="000000"/>
              </w:rPr>
              <w:t xml:space="preserve"> a</w:t>
            </w:r>
            <w:r w:rsidRPr="00E2222B">
              <w:rPr>
                <w:rFonts w:ascii="Titillium Web" w:eastAsia="Garamond" w:hAnsi="Titillium Web"/>
                <w:color w:val="000000"/>
              </w:rPr>
              <w:t xml:space="preserve"> una delle fattispecie previste dai commi 1, 2 e 4 dell’art. 106 del </w:t>
            </w:r>
            <w:proofErr w:type="spellStart"/>
            <w:r w:rsidRPr="00E2222B">
              <w:rPr>
                <w:rFonts w:ascii="Titillium Web" w:eastAsia="Garamond" w:hAnsi="Titillium Web"/>
                <w:color w:val="000000"/>
              </w:rPr>
              <w:t>D.Lgs.</w:t>
            </w:r>
            <w:proofErr w:type="spellEnd"/>
            <w:r w:rsidRPr="00E2222B">
              <w:rPr>
                <w:rFonts w:ascii="Titillium Web" w:eastAsia="Garamond" w:hAnsi="Titillium Web"/>
                <w:color w:val="000000"/>
              </w:rPr>
              <w:t xml:space="preserve"> n. 50/2016?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B2C8C7"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DCD6451"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B8E5217"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DF00DF5"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D541C10"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1A52789" w14:textId="77777777" w:rsidR="003E6B2F" w:rsidRPr="00E2222B" w:rsidRDefault="003E6B2F" w:rsidP="003E6B2F">
            <w:pPr>
              <w:pBdr>
                <w:top w:val="nil"/>
                <w:left w:val="nil"/>
                <w:bottom w:val="nil"/>
                <w:right w:val="nil"/>
                <w:between w:val="nil"/>
              </w:pBdr>
              <w:suppressAutoHyphens/>
              <w:spacing w:after="160" w:line="240" w:lineRule="auto"/>
              <w:ind w:left="360"/>
              <w:rPr>
                <w:rFonts w:ascii="Titillium Web" w:eastAsia="Garamond" w:hAnsi="Titillium Web"/>
                <w:color w:val="000000"/>
              </w:rPr>
            </w:pPr>
          </w:p>
          <w:p w14:paraId="6A1AF01C" w14:textId="77777777" w:rsidR="003E6B2F" w:rsidRPr="00E2222B" w:rsidRDefault="003E6B2F" w:rsidP="003E6B2F">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Atto autorizzativo della variazione contrattuale</w:t>
            </w:r>
          </w:p>
          <w:p w14:paraId="2EC56429" w14:textId="77777777" w:rsidR="00F16EC4" w:rsidRPr="00E2222B" w:rsidRDefault="00F16EC4" w:rsidP="003E6B2F">
            <w:pPr>
              <w:pBdr>
                <w:top w:val="nil"/>
                <w:left w:val="nil"/>
                <w:bottom w:val="nil"/>
                <w:right w:val="nil"/>
                <w:between w:val="nil"/>
              </w:pBdr>
              <w:suppressAutoHyphens/>
              <w:spacing w:after="160" w:line="240" w:lineRule="auto"/>
              <w:ind w:left="360"/>
              <w:rPr>
                <w:rFonts w:ascii="Titillium Web" w:eastAsia="Garamond" w:hAnsi="Titillium Web"/>
                <w:color w:val="000000"/>
              </w:rPr>
            </w:pPr>
          </w:p>
        </w:tc>
      </w:tr>
      <w:tr w:rsidR="00F16EC4" w:rsidRPr="00607BF3" w14:paraId="703182EB" w14:textId="77777777" w:rsidTr="00D9211A">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06800EE" w14:textId="67A8BF42"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0F87996" w14:textId="4FBE30ED"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 xml:space="preserve">L’eventuale aumento o diminuzione delle prestazioni, nei limiti di un quinto dell’importo del contratto, ai sensi dell’art. 106, comma 12, del </w:t>
            </w:r>
            <w:proofErr w:type="spellStart"/>
            <w:r w:rsidRPr="00E2222B">
              <w:rPr>
                <w:rFonts w:ascii="Titillium Web" w:eastAsia="Garamond" w:hAnsi="Titillium Web"/>
                <w:color w:val="000000"/>
              </w:rPr>
              <w:t>D.Lgs.</w:t>
            </w:r>
            <w:proofErr w:type="spellEnd"/>
            <w:r w:rsidRPr="00E2222B">
              <w:rPr>
                <w:rFonts w:ascii="Titillium Web" w:eastAsia="Garamond" w:hAnsi="Titillium Web"/>
                <w:color w:val="000000"/>
              </w:rPr>
              <w:t xml:space="preserve"> n. 50/2016, è stato espressamente previsto negli atti di gara (bando e/o documentazione di gara)?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75D4224"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FBF1FF7"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23A2C1D"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CBAFEDE"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D07C8B"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E67C7CB" w14:textId="77777777" w:rsidR="00F16EC4" w:rsidRPr="00E2222B" w:rsidRDefault="00F16EC4" w:rsidP="003E6B2F">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Atto autorizzativo della variazione contrattuale</w:t>
            </w:r>
          </w:p>
          <w:p w14:paraId="7E688C76" w14:textId="77777777" w:rsidR="00F16EC4" w:rsidRPr="00E2222B" w:rsidRDefault="00F16EC4" w:rsidP="003E6B2F">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Atto aggiuntivo al contratto</w:t>
            </w:r>
          </w:p>
          <w:p w14:paraId="35469792" w14:textId="0BE18348" w:rsidR="00F16EC4" w:rsidRPr="00E2222B" w:rsidRDefault="00F16EC4" w:rsidP="003E6B2F">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Bando e/o documentazione di gara</w:t>
            </w:r>
          </w:p>
        </w:tc>
      </w:tr>
      <w:tr w:rsidR="00F16EC4" w:rsidRPr="00607BF3" w14:paraId="3493B442" w14:textId="77777777" w:rsidTr="00D9211A">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6786B21" w14:textId="657610BC"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4B2B145" w14:textId="7D6CE33F"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In caso di proroga temporale del contratto, tale opzione è stata espressamente prevista nel bando o nella documentazione di gara?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6478D91"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20EC3EC"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B7F232E"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7756B82"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EAA4539"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556D7C1" w14:textId="77777777" w:rsidR="00F16EC4" w:rsidRPr="00E2222B" w:rsidRDefault="00F16EC4" w:rsidP="00E2222B">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Atto autorizzativo della proroga temporale</w:t>
            </w:r>
          </w:p>
          <w:p w14:paraId="152E843C" w14:textId="7F9FE84B" w:rsidR="00F16EC4" w:rsidRPr="00E2222B" w:rsidRDefault="00F16EC4" w:rsidP="00F16EC4">
            <w:pPr>
              <w:numPr>
                <w:ilvl w:val="0"/>
                <w:numId w:val="6"/>
              </w:numPr>
              <w:pBdr>
                <w:top w:val="nil"/>
                <w:left w:val="nil"/>
                <w:bottom w:val="nil"/>
                <w:right w:val="nil"/>
                <w:between w:val="nil"/>
              </w:pBdr>
              <w:suppressAutoHyphens/>
              <w:spacing w:after="160" w:line="240" w:lineRule="auto"/>
              <w:rPr>
                <w:rFonts w:ascii="Titillium Web" w:eastAsia="Garamond" w:hAnsi="Titillium Web"/>
              </w:rPr>
            </w:pPr>
            <w:r w:rsidRPr="00E2222B">
              <w:rPr>
                <w:rFonts w:ascii="Titillium Web" w:eastAsia="Garamond" w:hAnsi="Titillium Web"/>
                <w:color w:val="000000"/>
              </w:rPr>
              <w:t>Bando e/o documentazione di gara</w:t>
            </w:r>
          </w:p>
        </w:tc>
      </w:tr>
      <w:tr w:rsidR="00F16EC4" w:rsidRPr="00607BF3" w14:paraId="3329F758" w14:textId="77777777" w:rsidTr="00D9211A">
        <w:trPr>
          <w:trHeight w:val="1099"/>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177263D" w14:textId="349F75A4" w:rsidR="00F16EC4" w:rsidRPr="00E2222B" w:rsidRDefault="00F16EC4" w:rsidP="00F16EC4">
            <w:pPr>
              <w:pBdr>
                <w:top w:val="nil"/>
                <w:left w:val="nil"/>
                <w:bottom w:val="nil"/>
                <w:right w:val="nil"/>
                <w:between w:val="nil"/>
              </w:pBdr>
              <w:spacing w:after="160"/>
              <w:jc w:val="center"/>
              <w:rPr>
                <w:rFonts w:ascii="Titillium Web" w:eastAsia="Garamond" w:hAnsi="Titillium Web"/>
                <w:color w:val="000000"/>
              </w:rPr>
            </w:pPr>
            <w:r w:rsidRPr="00E2222B">
              <w:rPr>
                <w:rFonts w:ascii="Titillium Web" w:eastAsia="Garamond" w:hAnsi="Titillium Web"/>
                <w:color w:val="000000"/>
              </w:rPr>
              <w:t>13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302B8F7" w14:textId="6470D9BC" w:rsidR="00F16EC4" w:rsidRPr="00E2222B" w:rsidRDefault="00F16EC4" w:rsidP="00F16EC4">
            <w:pPr>
              <w:jc w:val="both"/>
              <w:rPr>
                <w:rFonts w:ascii="Titillium Web" w:eastAsia="Garamond" w:hAnsi="Titillium Web"/>
                <w:color w:val="000000"/>
              </w:rPr>
            </w:pPr>
            <w:r w:rsidRPr="00E2222B">
              <w:rPr>
                <w:rFonts w:ascii="Titillium Web" w:eastAsia="Garamond" w:hAnsi="Titillium Web"/>
                <w:color w:val="000000"/>
              </w:rPr>
              <w:t>La proroga alle medesime condizioni e prezzi già pattuiti è stata istituita per il tempo strettamente necessario all'espletamento    delle procedure di una nuova gara di selezione di un altro contraente?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A7ECE85"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DC5A8A4"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2E3A419"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21B2B20" w14:textId="77777777" w:rsidR="00F16EC4" w:rsidRPr="00E2222B" w:rsidRDefault="00F16EC4" w:rsidP="00F16EC4">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7522E83"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6CF20CB" w14:textId="585DF43C" w:rsidR="00F16EC4" w:rsidRPr="00E2222B" w:rsidRDefault="00F16EC4" w:rsidP="00F16EC4">
            <w:pPr>
              <w:numPr>
                <w:ilvl w:val="0"/>
                <w:numId w:val="6"/>
              </w:numPr>
              <w:pBdr>
                <w:top w:val="nil"/>
                <w:left w:val="nil"/>
                <w:bottom w:val="nil"/>
                <w:right w:val="nil"/>
                <w:between w:val="nil"/>
              </w:pBdr>
              <w:suppressAutoHyphens/>
              <w:spacing w:after="160" w:line="240" w:lineRule="auto"/>
              <w:rPr>
                <w:rFonts w:ascii="Titillium Web" w:eastAsia="Garamond" w:hAnsi="Titillium Web"/>
              </w:rPr>
            </w:pPr>
            <w:r w:rsidRPr="00E2222B">
              <w:rPr>
                <w:rFonts w:ascii="Titillium Web" w:eastAsia="Garamond" w:hAnsi="Titillium Web"/>
                <w:color w:val="000000"/>
              </w:rPr>
              <w:t xml:space="preserve">Atto autorizzativo della proroga temporale </w:t>
            </w:r>
          </w:p>
        </w:tc>
      </w:tr>
      <w:tr w:rsidR="00F16EC4" w:rsidRPr="00607BF3" w14:paraId="408AEFAC" w14:textId="77777777" w:rsidTr="00B8709D">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7774F5CD" w14:textId="5499D430"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b/>
                <w:color w:val="000000"/>
              </w:rPr>
              <w:lastRenderedPageBreak/>
              <w:t>B</w:t>
            </w:r>
          </w:p>
        </w:tc>
        <w:tc>
          <w:tcPr>
            <w:tcW w:w="137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4F3BB491" w14:textId="775A1E33" w:rsidR="00F16EC4" w:rsidRPr="00607BF3" w:rsidRDefault="00F16EC4" w:rsidP="00F16EC4">
            <w:p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b/>
                <w:color w:val="000000"/>
              </w:rPr>
              <w:t>Punti di verifica generali sulla spesa</w:t>
            </w:r>
          </w:p>
        </w:tc>
      </w:tr>
      <w:tr w:rsidR="00F16EC4" w:rsidRPr="00607BF3" w14:paraId="5F228E92"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45279332" w14:textId="717ADA32" w:rsidR="00F16EC4" w:rsidRPr="00607BF3" w:rsidRDefault="00E2222B"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color w:val="000000"/>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6B8A3" w14:textId="416E1733"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rPr>
            </w:pPr>
            <w:r w:rsidRPr="00607BF3">
              <w:rPr>
                <w:rFonts w:ascii="Titillium Web" w:eastAsia="Garamond" w:hAnsi="Titillium Web"/>
              </w:rPr>
              <w:t>La spesa rendicontata è stata sostenuta nel periodo di ammissibilità (a partire dal 1</w:t>
            </w:r>
            <w:r>
              <w:rPr>
                <w:rFonts w:ascii="Titillium Web" w:eastAsia="Garamond" w:hAnsi="Titillium Web"/>
              </w:rPr>
              <w:t>°</w:t>
            </w:r>
            <w:r w:rsidRPr="00607BF3">
              <w:rPr>
                <w:rFonts w:ascii="Titillium Web" w:eastAsia="Garamond" w:hAnsi="Titillium Web"/>
              </w:rPr>
              <w:t xml:space="preserve"> febbraio 2020) ed è conforme alle categorie ammissibili previste dalla normativa UE e nazionale di riferimento (DPR n. 22 del 5 febbraio 2018), dall’ Avviso/Disciplinare/Convenzione/Contratto e dal progetto approvato?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260608"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C218F5"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441D64" w14:textId="77777777" w:rsidR="00F16EC4" w:rsidRPr="00607BF3" w:rsidRDefault="00F16EC4" w:rsidP="00F16EC4">
            <w:pPr>
              <w:pBdr>
                <w:top w:val="nil"/>
                <w:left w:val="nil"/>
                <w:bottom w:val="nil"/>
                <w:right w:val="nil"/>
                <w:between w:val="nil"/>
              </w:pBdr>
              <w:jc w:val="both"/>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282326" w14:textId="77777777" w:rsidR="00F16EC4" w:rsidRPr="00607BF3" w:rsidRDefault="00F16EC4" w:rsidP="00F16EC4">
            <w:pPr>
              <w:pBdr>
                <w:top w:val="nil"/>
                <w:left w:val="nil"/>
                <w:bottom w:val="nil"/>
                <w:right w:val="nil"/>
                <w:between w:val="nil"/>
              </w:pBd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D94DE3" w14:textId="77777777" w:rsidR="00F16EC4" w:rsidRPr="00607BF3" w:rsidRDefault="00F16EC4" w:rsidP="00F16EC4">
            <w:pPr>
              <w:pBdr>
                <w:top w:val="nil"/>
                <w:left w:val="nil"/>
                <w:bottom w:val="nil"/>
                <w:right w:val="nil"/>
                <w:between w:val="nil"/>
              </w:pBdr>
              <w:spacing w:after="160"/>
              <w:jc w:val="both"/>
              <w:rPr>
                <w:rFonts w:ascii="Titillium Web" w:eastAsia="Garamond" w:hAnsi="Titillium Web"/>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8DC099" w14:textId="77777777" w:rsidR="00F16EC4" w:rsidRPr="00607BF3" w:rsidRDefault="00F16EC4" w:rsidP="00F16EC4">
            <w:pPr>
              <w:numPr>
                <w:ilvl w:val="0"/>
                <w:numId w:val="16"/>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Determina a contrarre</w:t>
            </w:r>
          </w:p>
          <w:p w14:paraId="1622A432" w14:textId="77777777" w:rsidR="00F16EC4" w:rsidRPr="00607BF3" w:rsidRDefault="00F16EC4" w:rsidP="00F16EC4">
            <w:pPr>
              <w:numPr>
                <w:ilvl w:val="0"/>
                <w:numId w:val="16"/>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Contratto o documento equivalente e relativi allegati</w:t>
            </w:r>
          </w:p>
          <w:p w14:paraId="4A01DA3F" w14:textId="77777777" w:rsidR="00F16EC4" w:rsidRPr="00607BF3" w:rsidRDefault="00F16EC4" w:rsidP="00F16EC4">
            <w:pPr>
              <w:numPr>
                <w:ilvl w:val="0"/>
                <w:numId w:val="16"/>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Documenti/atti tecnici</w:t>
            </w:r>
          </w:p>
          <w:p w14:paraId="441E72AF" w14:textId="77777777" w:rsidR="00F16EC4" w:rsidRPr="00607BF3" w:rsidRDefault="00F16EC4" w:rsidP="00F16EC4">
            <w:pPr>
              <w:numPr>
                <w:ilvl w:val="0"/>
                <w:numId w:val="16"/>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w:t>
            </w:r>
            <w:r w:rsidRPr="00607BF3">
              <w:rPr>
                <w:rFonts w:ascii="Titillium Web" w:eastAsia="Garamond" w:hAnsi="Titillium Web"/>
              </w:rPr>
              <w:t>tivo</w:t>
            </w:r>
            <w:r w:rsidRPr="00607BF3">
              <w:rPr>
                <w:rFonts w:ascii="Titillium Web" w:eastAsia="Garamond" w:hAnsi="Titillium Web"/>
                <w:color w:val="000000"/>
              </w:rPr>
              <w:t>-contabile di spesa</w:t>
            </w:r>
          </w:p>
        </w:tc>
      </w:tr>
      <w:tr w:rsidR="00F16EC4" w:rsidRPr="00607BF3" w14:paraId="36F7295C"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4BC45F90" w14:textId="6AA2C631" w:rsidR="00F16EC4" w:rsidRPr="00607BF3" w:rsidRDefault="00E2222B"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color w:val="000000"/>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930010" w14:textId="77777777" w:rsidR="00F16EC4" w:rsidRPr="00607BF3" w:rsidRDefault="00F16EC4" w:rsidP="00F16EC4">
            <w:pPr>
              <w:pBdr>
                <w:top w:val="nil"/>
                <w:left w:val="nil"/>
                <w:bottom w:val="nil"/>
                <w:right w:val="nil"/>
                <w:between w:val="nil"/>
              </w:pBdr>
              <w:spacing w:after="160"/>
              <w:jc w:val="both"/>
              <w:rPr>
                <w:rFonts w:ascii="Titillium Web" w:eastAsia="Garamond" w:hAnsi="Titillium Web"/>
                <w:color w:val="000000"/>
              </w:rPr>
            </w:pPr>
            <w:r w:rsidRPr="00607BF3">
              <w:rPr>
                <w:rFonts w:ascii="Titillium Web" w:eastAsia="Garamond" w:hAnsi="Titillium Web"/>
                <w:color w:val="000000" w:themeColor="text1"/>
              </w:rPr>
              <w:t xml:space="preserve">È stata rispettata la normativa di riferimento sulla tracciabilità dei flussi finanziari (legge n. 136/2010 e </w:t>
            </w:r>
            <w:proofErr w:type="spellStart"/>
            <w:r w:rsidRPr="00607BF3">
              <w:rPr>
                <w:rFonts w:ascii="Titillium Web" w:eastAsia="Garamond" w:hAnsi="Titillium Web"/>
                <w:color w:val="000000" w:themeColor="text1"/>
              </w:rPr>
              <w:t>ss.mm.ii</w:t>
            </w:r>
            <w:proofErr w:type="spellEnd"/>
            <w:r w:rsidRPr="00607BF3">
              <w:rPr>
                <w:rFonts w:ascii="Titillium Web" w:eastAsia="Garamond" w:hAnsi="Titillium Web"/>
                <w:color w:val="000000" w:themeColor="text1"/>
              </w:rPr>
              <w: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763D1A"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12FFBC"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E9C1B7"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B94B0B" w14:textId="77777777" w:rsidR="00F16EC4" w:rsidRPr="00607BF3" w:rsidRDefault="00F16EC4" w:rsidP="00F16EC4">
            <w:pPr>
              <w:pBdr>
                <w:top w:val="nil"/>
                <w:left w:val="nil"/>
                <w:bottom w:val="nil"/>
                <w:right w:val="nil"/>
                <w:between w:val="nil"/>
              </w:pBdr>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80BC5D" w14:textId="77777777" w:rsidR="00F16EC4" w:rsidRPr="00607BF3" w:rsidRDefault="00F16EC4" w:rsidP="00F16EC4">
            <w:pPr>
              <w:pBdr>
                <w:top w:val="nil"/>
                <w:left w:val="nil"/>
                <w:bottom w:val="nil"/>
                <w:right w:val="nil"/>
                <w:between w:val="nil"/>
              </w:pBdr>
              <w:spacing w:after="160"/>
              <w:jc w:val="both"/>
              <w:rPr>
                <w:rFonts w:ascii="Titillium Web" w:eastAsia="Garamond" w:hAnsi="Titillium Web"/>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C70DB0" w14:textId="77777777" w:rsidR="00F16EC4" w:rsidRPr="00607BF3" w:rsidRDefault="00F16EC4" w:rsidP="00F16EC4">
            <w:pPr>
              <w:numPr>
                <w:ilvl w:val="0"/>
                <w:numId w:val="7"/>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Determina di impegno</w:t>
            </w:r>
          </w:p>
          <w:p w14:paraId="4064BA81" w14:textId="77777777" w:rsidR="00F16EC4" w:rsidRPr="00607BF3" w:rsidRDefault="00F16EC4" w:rsidP="00F16EC4">
            <w:pPr>
              <w:numPr>
                <w:ilvl w:val="0"/>
                <w:numId w:val="7"/>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Determina di liquidazione</w:t>
            </w:r>
          </w:p>
          <w:p w14:paraId="7353CF16" w14:textId="77777777" w:rsidR="00F16EC4" w:rsidRPr="00607BF3" w:rsidRDefault="00F16EC4" w:rsidP="00F16EC4">
            <w:pPr>
              <w:numPr>
                <w:ilvl w:val="0"/>
                <w:numId w:val="7"/>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 xml:space="preserve">Mandato di pagamento </w:t>
            </w:r>
          </w:p>
          <w:p w14:paraId="713C723B" w14:textId="77777777" w:rsidR="00F16EC4" w:rsidRPr="00607BF3" w:rsidRDefault="00F16EC4" w:rsidP="00F16EC4">
            <w:pPr>
              <w:numPr>
                <w:ilvl w:val="0"/>
                <w:numId w:val="7"/>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Dichiarazione sul conto corrente dedicato al progetto</w:t>
            </w:r>
          </w:p>
        </w:tc>
      </w:tr>
      <w:tr w:rsidR="00F16EC4" w:rsidRPr="00607BF3" w14:paraId="1352C3FB" w14:textId="77777777" w:rsidTr="00E2222B">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42FA85DD" w14:textId="1760B08B" w:rsidR="00F16EC4" w:rsidRPr="00607BF3" w:rsidRDefault="00F16EC4" w:rsidP="00F16EC4">
            <w:pPr>
              <w:pBdr>
                <w:top w:val="nil"/>
                <w:left w:val="nil"/>
                <w:bottom w:val="nil"/>
                <w:right w:val="nil"/>
                <w:between w:val="nil"/>
              </w:pBdr>
              <w:spacing w:after="160"/>
              <w:rPr>
                <w:rFonts w:ascii="Titillium Web" w:eastAsia="Garamond" w:hAnsi="Titillium Web"/>
                <w:b/>
                <w:color w:val="000000"/>
              </w:rPr>
            </w:pPr>
            <w:r>
              <w:rPr>
                <w:rFonts w:ascii="Titillium Web" w:eastAsia="Garamond" w:hAnsi="Titillium Web"/>
                <w:b/>
                <w:color w:val="000000"/>
              </w:rPr>
              <w:lastRenderedPageBreak/>
              <w:t>C</w:t>
            </w:r>
          </w:p>
        </w:tc>
        <w:tc>
          <w:tcPr>
            <w:tcW w:w="13703" w:type="dxa"/>
            <w:gridSpan w:val="7"/>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vAlign w:val="center"/>
          </w:tcPr>
          <w:p w14:paraId="1FEE4827" w14:textId="39C96D38" w:rsidR="00F16EC4" w:rsidRPr="00607BF3" w:rsidRDefault="00F16EC4" w:rsidP="00F16EC4">
            <w:pPr>
              <w:pBdr>
                <w:top w:val="nil"/>
                <w:left w:val="nil"/>
                <w:bottom w:val="nil"/>
                <w:right w:val="nil"/>
                <w:between w:val="nil"/>
              </w:pBdr>
              <w:spacing w:after="160"/>
              <w:rPr>
                <w:rFonts w:ascii="Titillium Web" w:eastAsia="Garamond" w:hAnsi="Titillium Web"/>
                <w:b/>
                <w:color w:val="000000"/>
              </w:rPr>
            </w:pPr>
            <w:r w:rsidRPr="00607BF3">
              <w:rPr>
                <w:rFonts w:ascii="Titillium Web" w:eastAsia="Garamond" w:hAnsi="Titillium Web"/>
                <w:b/>
                <w:color w:val="000000"/>
              </w:rPr>
              <w:t xml:space="preserve">Punti di verifica per la fattura/documento probatorio </w:t>
            </w:r>
          </w:p>
        </w:tc>
      </w:tr>
      <w:tr w:rsidR="00F16EC4" w:rsidRPr="00607BF3" w14:paraId="78CDFB3F"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6935366B"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59697"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Nella fattura/documento giustificativo è presente il titolo del progetto ammesso al finanziamento nell’ambito del PNRR?</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1EF206"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37C1D9"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146A71"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4424E6"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488012"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65F754" w14:textId="77777777" w:rsidR="00F16EC4" w:rsidRPr="00607BF3" w:rsidRDefault="00F16EC4" w:rsidP="00F16EC4">
            <w:pPr>
              <w:numPr>
                <w:ilvl w:val="0"/>
                <w:numId w:val="7"/>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F16EC4" w:rsidRPr="00607BF3" w14:paraId="62E71C13"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112CA6C3"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063884"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Nella fattura/documento giustificativo è presente l’indicazione del PNRR e della Missione/Componente/ Investimento/Sub-investimento?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B30A33"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9B363F"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7CE222"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FC04A0"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4A3289"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18563" w14:textId="77777777" w:rsidR="00F16EC4" w:rsidRPr="00607BF3" w:rsidRDefault="00F16EC4" w:rsidP="00F16EC4">
            <w:pPr>
              <w:numPr>
                <w:ilvl w:val="0"/>
                <w:numId w:val="7"/>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F16EC4" w:rsidRPr="00607BF3" w14:paraId="0007EF05"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572D0182"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9FB4AF"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Nella fattura/documento giustificativo sono presenti gli estremi identificativi del contratto a cui la fattura/documento giustificativo si riferisce?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E3A353"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FD6379"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DDD4E6"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3D6162"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CDC0AB"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6558AE" w14:textId="77777777" w:rsidR="00F16EC4" w:rsidRPr="00607BF3" w:rsidRDefault="00F16EC4" w:rsidP="00F16EC4">
            <w:pPr>
              <w:numPr>
                <w:ilvl w:val="0"/>
                <w:numId w:val="7"/>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F16EC4" w:rsidRPr="00607BF3" w14:paraId="0A39BB5E"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4B694432"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6A008B" w14:textId="619185AC"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C94B9C0">
              <w:rPr>
                <w:rFonts w:ascii="Titillium Web" w:eastAsia="Garamond" w:hAnsi="Titillium Web"/>
                <w:color w:val="000000" w:themeColor="text1"/>
              </w:rPr>
              <w:t>Nella fattura/documento giustificativo è presente il numero e la data della fattura/documento giustificativo?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A39576"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A995DA"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E698B3"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7CCFF6"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42EE68"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C0BDAE" w14:textId="77777777" w:rsidR="00F16EC4" w:rsidRPr="00607BF3" w:rsidRDefault="00F16EC4" w:rsidP="00F16EC4">
            <w:pPr>
              <w:numPr>
                <w:ilvl w:val="0"/>
                <w:numId w:val="7"/>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F16EC4" w:rsidRPr="00607BF3" w14:paraId="1896DB73"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63D5C210"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82D381" w14:textId="6F0E31A1"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C94B9C0">
              <w:rPr>
                <w:rFonts w:ascii="Titillium Web" w:eastAsia="Garamond" w:hAnsi="Titillium Web"/>
                <w:color w:val="000000" w:themeColor="text1"/>
              </w:rPr>
              <w:t>Nella fattura/documento giustificativo sono presenti gli estremi identificativi dell’intestatario (denominazione, CF o partita IVA, Ragione Sociale, indirizzo, sede, IBAN, ecc.) conformi con quelli previsti nel contratto?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F8C0B9"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065047"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4269D1"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E24F56" w14:textId="77777777" w:rsidR="00F16EC4" w:rsidRPr="00607BF3" w:rsidRDefault="00F16EC4" w:rsidP="00F16EC4">
            <w:pPr>
              <w:ind w:left="283"/>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0AA356"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28CEEA" w14:textId="77777777" w:rsidR="00F16EC4" w:rsidRPr="00607BF3" w:rsidRDefault="00F16EC4" w:rsidP="00F16EC4">
            <w:pPr>
              <w:numPr>
                <w:ilvl w:val="0"/>
                <w:numId w:val="7"/>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F16EC4" w:rsidRPr="00607BF3" w14:paraId="0185F429"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6E6D8897"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1E036F"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 xml:space="preserve">Nella fattura/documento giustificativo è presente l’indicazione dell’oggetto dell’attività prestata? </w:t>
            </w:r>
          </w:p>
          <w:p w14:paraId="4976BFD2"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themeColor="text1"/>
              </w:rPr>
              <w:t>In alternativa il dettaglio è riportato nei documenti che accompagnano la fattura?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A9B6ED"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DB818E"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060E4F"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5FD1DB"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027A48"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19C6B6"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p w14:paraId="0FE93AEB"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Relazione sulle attività/Presa in carico</w:t>
            </w:r>
          </w:p>
        </w:tc>
      </w:tr>
      <w:tr w:rsidR="00F16EC4" w:rsidRPr="00607BF3" w14:paraId="34E411BE"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AF47182"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lastRenderedPageBreak/>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EB34CEF"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Nella fattura/documento giustificativo è presente il CUP, CIG (ove applicabile)?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F9B67D2"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7EAB02B"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1752308"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5CDD9B3"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525822B"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FFFFF" w:themeFill="background1"/>
            <w:tcMar>
              <w:top w:w="0" w:type="dxa"/>
              <w:left w:w="108" w:type="dxa"/>
              <w:bottom w:w="0" w:type="dxa"/>
              <w:right w:w="108" w:type="dxa"/>
            </w:tcMar>
            <w:vAlign w:val="center"/>
          </w:tcPr>
          <w:p w14:paraId="7AFF72CD"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F16EC4" w:rsidRPr="00607BF3" w14:paraId="6A9B5D80" w14:textId="77777777" w:rsidTr="006E5572">
        <w:trPr>
          <w:trHeight w:val="964"/>
        </w:trPr>
        <w:tc>
          <w:tcPr>
            <w:tcW w:w="562" w:type="dxa"/>
            <w:tcBorders>
              <w:top w:val="single" w:sz="6" w:space="0" w:color="000000" w:themeColor="text1"/>
              <w:left w:val="single" w:sz="6" w:space="0" w:color="000000" w:themeColor="text1"/>
              <w:bottom w:val="single" w:sz="4" w:space="0" w:color="auto"/>
              <w:right w:val="single" w:sz="4" w:space="0" w:color="000000" w:themeColor="text1"/>
            </w:tcBorders>
            <w:tcMar>
              <w:top w:w="0" w:type="dxa"/>
              <w:left w:w="108" w:type="dxa"/>
              <w:bottom w:w="0" w:type="dxa"/>
              <w:right w:w="108" w:type="dxa"/>
            </w:tcMar>
            <w:vAlign w:val="center"/>
          </w:tcPr>
          <w:p w14:paraId="2C8975D3" w14:textId="201CFDA1"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color w:val="000000"/>
              </w:rPr>
              <w:t>8</w:t>
            </w:r>
          </w:p>
        </w:tc>
        <w:tc>
          <w:tcPr>
            <w:tcW w:w="368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vAlign w:val="center"/>
          </w:tcPr>
          <w:p w14:paraId="3079E44A"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La fattura è stata emessa in forma elettronica (come previsto dall'art. 1 co. 209 - 214 L. 244/2007)?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37AD0B"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F667BF"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F6E1AD" w14:textId="26B5C0AF"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C9B24"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5A188021"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F859D6"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F16EC4" w:rsidRPr="00607BF3" w14:paraId="194B5F72" w14:textId="77777777" w:rsidTr="006E5572">
        <w:trPr>
          <w:trHeight w:val="1182"/>
        </w:trPr>
        <w:tc>
          <w:tcPr>
            <w:tcW w:w="56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5EF3F4"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9</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C1CC88"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La fattura:</w:t>
            </w:r>
          </w:p>
          <w:p w14:paraId="53D03EAB" w14:textId="77777777" w:rsidR="00F16EC4" w:rsidRPr="00607BF3" w:rsidRDefault="00F16EC4" w:rsidP="00F16EC4">
            <w:pPr>
              <w:numPr>
                <w:ilvl w:val="0"/>
                <w:numId w:val="12"/>
              </w:numPr>
              <w:pBdr>
                <w:top w:val="nil"/>
                <w:left w:val="nil"/>
                <w:bottom w:val="nil"/>
                <w:right w:val="nil"/>
                <w:between w:val="nil"/>
              </w:pBdr>
              <w:suppressAutoHyphens/>
              <w:spacing w:after="160" w:line="249" w:lineRule="auto"/>
              <w:jc w:val="both"/>
              <w:rPr>
                <w:rFonts w:ascii="Titillium Web" w:eastAsia="Garamond" w:hAnsi="Titillium Web"/>
                <w:color w:val="000000"/>
              </w:rPr>
            </w:pPr>
            <w:r w:rsidRPr="00607BF3">
              <w:rPr>
                <w:rFonts w:ascii="Titillium Web" w:eastAsia="Garamond" w:hAnsi="Titillium Web"/>
                <w:color w:val="000000"/>
              </w:rPr>
              <w:t>prevede l’importo (distinto dall’IVA nei casi previsti dalla legge)?</w:t>
            </w: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70107F9"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9BE433"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8E6566" w14:textId="7E6EFADA"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D4D10C"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6C648EC6"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C644D4"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F16EC4" w:rsidRPr="00607BF3" w14:paraId="17A09591" w14:textId="77777777" w:rsidTr="006E5572">
        <w:trPr>
          <w:trHeight w:val="1853"/>
        </w:trPr>
        <w:tc>
          <w:tcPr>
            <w:tcW w:w="562"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995780" w14:textId="77777777" w:rsidR="00F16EC4" w:rsidRPr="00607BF3" w:rsidRDefault="00F16EC4" w:rsidP="00F16EC4">
            <w:pPr>
              <w:widowControl w:val="0"/>
              <w:pBdr>
                <w:top w:val="nil"/>
                <w:left w:val="nil"/>
                <w:bottom w:val="nil"/>
                <w:right w:val="nil"/>
                <w:between w:val="nil"/>
              </w:pBdr>
              <w:rPr>
                <w:rFonts w:ascii="Titillium Web" w:eastAsia="Garamond" w:hAnsi="Titillium Web"/>
                <w:color w:val="000000"/>
              </w:rPr>
            </w:pP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BEC774" w14:textId="77777777" w:rsidR="00F16EC4" w:rsidRPr="00607BF3" w:rsidRDefault="00F16EC4" w:rsidP="00F16EC4">
            <w:pPr>
              <w:numPr>
                <w:ilvl w:val="0"/>
                <w:numId w:val="12"/>
              </w:numPr>
              <w:pBdr>
                <w:top w:val="nil"/>
                <w:left w:val="nil"/>
                <w:bottom w:val="nil"/>
                <w:right w:val="nil"/>
                <w:between w:val="nil"/>
              </w:pBdr>
              <w:suppressAutoHyphens/>
              <w:spacing w:after="160" w:line="249" w:lineRule="auto"/>
              <w:jc w:val="both"/>
              <w:rPr>
                <w:rFonts w:ascii="Titillium Web" w:eastAsia="Garamond" w:hAnsi="Titillium Web"/>
                <w:color w:val="000000"/>
              </w:rPr>
            </w:pPr>
            <w:r w:rsidRPr="00607BF3">
              <w:rPr>
                <w:rFonts w:ascii="Titillium Web" w:eastAsia="Garamond" w:hAnsi="Titillium Web"/>
                <w:color w:val="000000"/>
              </w:rPr>
              <w:t>è stata emessa, ove applicabile, secondo le modalità di attuazione dell’art. 1, co. 629 della L.190/2014, in materia di scissione dei pagamenti ai fini dell’IVA?</w:t>
            </w: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5F69404"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99465A"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2CCFEC" w14:textId="029A7802"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3179C9" w14:textId="77777777" w:rsidR="00F16EC4" w:rsidRPr="00607BF3"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7519E0F8"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878D6" w14:textId="77777777" w:rsidR="00F16EC4" w:rsidRPr="00607BF3" w:rsidRDefault="00F16EC4" w:rsidP="00F16EC4">
            <w:pPr>
              <w:widowControl w:val="0"/>
              <w:pBdr>
                <w:top w:val="nil"/>
                <w:left w:val="nil"/>
                <w:bottom w:val="nil"/>
                <w:right w:val="nil"/>
                <w:between w:val="nil"/>
              </w:pBdr>
              <w:rPr>
                <w:rFonts w:ascii="Titillium Web" w:eastAsia="Garamond" w:hAnsi="Titillium Web"/>
                <w:color w:val="000000"/>
              </w:rPr>
            </w:pPr>
          </w:p>
        </w:tc>
      </w:tr>
      <w:tr w:rsidR="00F16EC4" w:rsidRPr="00607BF3" w14:paraId="39963062" w14:textId="77777777" w:rsidTr="006E5572">
        <w:trPr>
          <w:trHeight w:val="1853"/>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CCCB75" w14:textId="706ED123" w:rsidR="00F16EC4" w:rsidRPr="00E2222B" w:rsidRDefault="00F16EC4" w:rsidP="00F16EC4">
            <w:pPr>
              <w:widowControl w:val="0"/>
              <w:pBdr>
                <w:top w:val="nil"/>
                <w:left w:val="nil"/>
                <w:bottom w:val="nil"/>
                <w:right w:val="nil"/>
                <w:between w:val="nil"/>
              </w:pBdr>
              <w:rPr>
                <w:rFonts w:ascii="Titillium Web" w:eastAsia="Garamond" w:hAnsi="Titillium Web"/>
                <w:color w:val="000000"/>
              </w:rPr>
            </w:pPr>
            <w:r w:rsidRPr="00E2222B">
              <w:rPr>
                <w:rFonts w:ascii="Titillium Web" w:eastAsia="Garamond" w:hAnsi="Titillium Web"/>
                <w:color w:val="000000"/>
              </w:rPr>
              <w:lastRenderedPageBreak/>
              <w:t>10</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A5FD86" w14:textId="755DDE4C" w:rsidR="00F16EC4" w:rsidRPr="00E2222B" w:rsidRDefault="006C0051" w:rsidP="00F16EC4">
            <w:pPr>
              <w:pBdr>
                <w:top w:val="nil"/>
                <w:left w:val="nil"/>
                <w:bottom w:val="nil"/>
                <w:right w:val="nil"/>
                <w:between w:val="nil"/>
              </w:pBdr>
              <w:spacing w:after="160" w:line="249" w:lineRule="auto"/>
              <w:jc w:val="both"/>
              <w:rPr>
                <w:rFonts w:ascii="Titillium Web" w:eastAsia="Garamond" w:hAnsi="Titillium Web"/>
                <w:color w:val="000000"/>
              </w:rPr>
            </w:pPr>
            <w:r w:rsidRPr="3FDD7CC4">
              <w:rPr>
                <w:rFonts w:ascii="Titillium Web" w:eastAsia="Garamond" w:hAnsi="Titillium Web"/>
                <w:color w:val="000000" w:themeColor="text1"/>
              </w:rPr>
              <w:t>L’importo fatturato tiene conto, ove applicabile, della ritenuta di garanzia dello 0,5% come previsto dall’art. 30 c 5bis del Dlgs 50/2016 o dall’art. 11 c 6 del Dlgs 36/2023?</w:t>
            </w: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13FBFC76"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10FB3B"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82E166"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0DCD2A" w14:textId="77777777" w:rsidR="00F16EC4" w:rsidRPr="00E2222B"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33848632"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1D0001" w14:textId="10F772E3" w:rsidR="00F16EC4" w:rsidRPr="00E2222B"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E2222B">
              <w:rPr>
                <w:rFonts w:ascii="Titillium Web" w:eastAsia="Garamond" w:hAnsi="Titillium Web"/>
                <w:color w:val="000000"/>
              </w:rPr>
              <w:t>Documentazione amministrativo-contabile di spesa</w:t>
            </w:r>
          </w:p>
        </w:tc>
      </w:tr>
      <w:tr w:rsidR="00F16EC4" w:rsidRPr="00607BF3" w14:paraId="6053CF6F" w14:textId="77777777" w:rsidTr="006E5572">
        <w:trPr>
          <w:trHeight w:val="1853"/>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702E8F" w14:textId="0822B608" w:rsidR="00F16EC4" w:rsidRPr="00E2222B" w:rsidRDefault="00F16EC4" w:rsidP="00F16EC4">
            <w:pPr>
              <w:widowControl w:val="0"/>
              <w:pBdr>
                <w:top w:val="nil"/>
                <w:left w:val="nil"/>
                <w:bottom w:val="nil"/>
                <w:right w:val="nil"/>
                <w:between w:val="nil"/>
              </w:pBdr>
              <w:rPr>
                <w:rFonts w:ascii="Titillium Web" w:eastAsia="Garamond" w:hAnsi="Titillium Web"/>
                <w:color w:val="000000"/>
              </w:rPr>
            </w:pPr>
            <w:r w:rsidRPr="00E2222B">
              <w:rPr>
                <w:rFonts w:ascii="Titillium Web" w:eastAsia="Garamond" w:hAnsi="Titillium Web"/>
                <w:color w:val="000000"/>
              </w:rPr>
              <w:t>11</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B6F686" w14:textId="7B52B1BC" w:rsidR="00F16EC4" w:rsidRPr="00E2222B"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E2222B">
              <w:rPr>
                <w:rFonts w:ascii="Titillium Web" w:hAnsi="Titillium Web"/>
                <w:color w:val="000000" w:themeColor="text1"/>
              </w:rPr>
              <w:t xml:space="preserve">Qualora la fattura oggetto di controllo sia una fattura di svincolo dell’importo trattenuto a titolo di garanzia, è stata verificata la coerenza tra l’importo fatturato e l’importo trattenuto da svincolare in sede di liquidazione finale come previsto </w:t>
            </w:r>
            <w:r w:rsidRPr="00E2222B">
              <w:rPr>
                <w:rFonts w:ascii="Titillium Web" w:eastAsia="Garamond" w:hAnsi="Titillium Web"/>
                <w:color w:val="000000"/>
              </w:rPr>
              <w:t>dall’art. 30 c 5bis del Dlgs 50/2016 o dall’art. 11 c 6 del Dlgs 36/2023</w:t>
            </w:r>
            <w:r w:rsidRPr="00E2222B">
              <w:rPr>
                <w:rFonts w:ascii="Titillium Web" w:hAnsi="Titillium Web"/>
                <w:color w:val="000000" w:themeColor="text1"/>
              </w:rPr>
              <w:t>?</w:t>
            </w: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F1C2C99"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E7D314"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999CE1"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242BD2" w14:textId="77777777" w:rsidR="00F16EC4" w:rsidRPr="00E2222B" w:rsidRDefault="00F16EC4" w:rsidP="00F16EC4">
            <w:pPr>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6CB1E716" w14:textId="77777777" w:rsidR="00F16EC4" w:rsidRPr="00E2222B"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22A50" w14:textId="77777777" w:rsidR="00F16EC4" w:rsidRPr="00E2222B" w:rsidRDefault="00F16EC4" w:rsidP="00F16EC4">
            <w:pPr>
              <w:numPr>
                <w:ilvl w:val="0"/>
                <w:numId w:val="10"/>
              </w:numPr>
              <w:pBdr>
                <w:top w:val="nil"/>
                <w:left w:val="nil"/>
                <w:bottom w:val="nil"/>
                <w:right w:val="nil"/>
                <w:between w:val="nil"/>
              </w:pBdr>
              <w:suppressAutoHyphens/>
              <w:spacing w:after="160" w:line="240" w:lineRule="auto"/>
              <w:rPr>
                <w:rFonts w:ascii="Titillium Web" w:hAnsi="Titillium Web"/>
                <w:color w:val="000000" w:themeColor="text1"/>
              </w:rPr>
            </w:pPr>
            <w:r w:rsidRPr="00E2222B">
              <w:rPr>
                <w:rFonts w:ascii="Titillium Web" w:hAnsi="Titillium Web"/>
                <w:color w:val="000000" w:themeColor="text1"/>
              </w:rPr>
              <w:t>DSAN/documento riconciliativo reso dal RUP attestante che l’importo trattenuto a titolo di garanzia è stato svincolato;</w:t>
            </w:r>
          </w:p>
          <w:p w14:paraId="7FFB21FC" w14:textId="760299F4" w:rsidR="00F16EC4" w:rsidRPr="00E2222B" w:rsidRDefault="00F16EC4" w:rsidP="00F16EC4">
            <w:pPr>
              <w:numPr>
                <w:ilvl w:val="0"/>
                <w:numId w:val="10"/>
              </w:numPr>
              <w:pBdr>
                <w:top w:val="nil"/>
                <w:left w:val="nil"/>
                <w:bottom w:val="nil"/>
                <w:right w:val="nil"/>
                <w:between w:val="nil"/>
              </w:pBdr>
              <w:suppressAutoHyphens/>
              <w:spacing w:after="160" w:line="240" w:lineRule="auto"/>
              <w:rPr>
                <w:rFonts w:ascii="Titillium Web" w:hAnsi="Titillium Web"/>
                <w:color w:val="000000" w:themeColor="text1"/>
              </w:rPr>
            </w:pPr>
            <w:r w:rsidRPr="00E2222B">
              <w:rPr>
                <w:rFonts w:ascii="Titillium Web" w:eastAsia="Garamond" w:hAnsi="Titillium Web"/>
                <w:color w:val="000000"/>
              </w:rPr>
              <w:t>Documentazione amministrativo-contabile di spesa</w:t>
            </w:r>
            <w:r w:rsidRPr="00E2222B">
              <w:rPr>
                <w:rFonts w:ascii="Titillium Web" w:hAnsi="Titillium Web"/>
                <w:color w:val="000000" w:themeColor="text1"/>
              </w:rPr>
              <w:t xml:space="preserve"> </w:t>
            </w:r>
          </w:p>
        </w:tc>
      </w:tr>
      <w:tr w:rsidR="00F16EC4" w:rsidRPr="00607BF3" w14:paraId="28BCD011" w14:textId="77777777" w:rsidTr="00E2222B">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06969DD7" w14:textId="7DEDF57F" w:rsidR="00F16EC4" w:rsidRPr="00607BF3" w:rsidRDefault="00F16EC4" w:rsidP="00F16EC4">
            <w:pPr>
              <w:pBdr>
                <w:top w:val="nil"/>
                <w:left w:val="nil"/>
                <w:bottom w:val="nil"/>
                <w:right w:val="nil"/>
                <w:between w:val="nil"/>
              </w:pBdr>
              <w:spacing w:after="160"/>
              <w:jc w:val="center"/>
              <w:rPr>
                <w:rFonts w:ascii="Titillium Web" w:eastAsia="Garamond" w:hAnsi="Titillium Web"/>
                <w:b/>
                <w:color w:val="000000"/>
              </w:rPr>
            </w:pPr>
            <w:r>
              <w:rPr>
                <w:rFonts w:ascii="Titillium Web" w:eastAsia="Garamond" w:hAnsi="Titillium Web"/>
                <w:b/>
                <w:color w:val="000000"/>
              </w:rPr>
              <w:t>D</w:t>
            </w:r>
          </w:p>
        </w:tc>
        <w:tc>
          <w:tcPr>
            <w:tcW w:w="13703" w:type="dxa"/>
            <w:gridSpan w:val="7"/>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vAlign w:val="center"/>
          </w:tcPr>
          <w:p w14:paraId="5B32037E" w14:textId="6A7290A4" w:rsidR="00F16EC4" w:rsidRPr="00607BF3" w:rsidRDefault="00F16EC4" w:rsidP="00F16EC4">
            <w:pPr>
              <w:pBdr>
                <w:top w:val="nil"/>
                <w:left w:val="nil"/>
                <w:bottom w:val="nil"/>
                <w:right w:val="nil"/>
                <w:between w:val="nil"/>
              </w:pBdr>
              <w:spacing w:after="160"/>
              <w:rPr>
                <w:rFonts w:ascii="Titillium Web" w:eastAsia="Garamond" w:hAnsi="Titillium Web"/>
                <w:b/>
                <w:bCs/>
                <w:color w:val="000000"/>
              </w:rPr>
            </w:pPr>
            <w:r w:rsidRPr="00607BF3">
              <w:rPr>
                <w:rFonts w:ascii="Titillium Web" w:eastAsia="Garamond" w:hAnsi="Titillium Web"/>
                <w:b/>
                <w:bCs/>
                <w:color w:val="000000" w:themeColor="text1"/>
              </w:rPr>
              <w:t xml:space="preserve">Documentazione comprovante i pagamenti </w:t>
            </w:r>
          </w:p>
        </w:tc>
      </w:tr>
      <w:tr w:rsidR="00F16EC4" w:rsidRPr="00607BF3" w14:paraId="5EC0FB7A"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6E86E71A"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lastRenderedPageBreak/>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5CC2DC" w14:textId="04E4E334"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themeColor="text1"/>
              </w:rPr>
              <w:t>Ai fini del pagamento delle prestazioni/forniture rese nell'ambito dell'appalto, è stato acquisito e verificato il documento unico di regolarità contributiva (DURC) in corso   di   validità</w:t>
            </w:r>
            <w:r w:rsidRPr="00607BF3">
              <w:rPr>
                <w:rFonts w:ascii="Titillium Web" w:eastAsia="Garamond" w:hAnsi="Titillium Web"/>
              </w:rPr>
              <w: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AC59D9"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FFB133"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3DC36D"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7EF487" w14:textId="77777777" w:rsidR="00F16EC4" w:rsidRPr="00607BF3" w:rsidRDefault="00F16EC4" w:rsidP="00F16EC4">
            <w:pPr>
              <w:pBdr>
                <w:top w:val="nil"/>
                <w:left w:val="nil"/>
                <w:bottom w:val="nil"/>
                <w:right w:val="nil"/>
                <w:between w:val="nil"/>
              </w:pBdr>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77C744"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246EF2"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2612BE">
              <w:rPr>
                <w:rFonts w:ascii="Titillium Web" w:eastAsia="Garamond" w:hAnsi="Titillium Web"/>
                <w:color w:val="000000"/>
              </w:rPr>
              <w:t>Documento unico di regolarità contributiva (DURC</w:t>
            </w:r>
            <w:r w:rsidRPr="00607BF3">
              <w:rPr>
                <w:rFonts w:ascii="Titillium Web" w:eastAsia="Garamond" w:hAnsi="Titillium Web"/>
                <w:color w:val="000000"/>
              </w:rPr>
              <w:t>)</w:t>
            </w:r>
          </w:p>
        </w:tc>
      </w:tr>
      <w:tr w:rsidR="00F16EC4" w:rsidRPr="00607BF3" w14:paraId="1432D1E1"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2C7C4EB0" w14:textId="77777777"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E387D6"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Per i pagamenti di importo superiore a 10.000 euro (a partire dal 01/03/2018 per i pagamenti di importo superiore ai 5.000,00 euro, secondo quanto disposto dalla Legge di Bilancio 2018) è stato effettuato un controllo preventivo sulla regolarità della posizione del soggetto titolare del contratto, attraverso il servizio di verifica inadempimenti (ex art 48-bis DPR 602/1973 e ss.mm.)?</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DEE4AD"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F782B6"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5E4CFF"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BC940D" w14:textId="77777777" w:rsidR="00F16EC4" w:rsidRPr="00607BF3" w:rsidRDefault="00F16EC4" w:rsidP="00F16EC4">
            <w:pPr>
              <w:pBdr>
                <w:top w:val="nil"/>
                <w:left w:val="nil"/>
                <w:bottom w:val="nil"/>
                <w:right w:val="nil"/>
                <w:between w:val="nil"/>
              </w:pBdr>
              <w:ind w:left="283"/>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888026"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A9324E"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di verifica della regolarità fiscale (es. Equitalia)</w:t>
            </w:r>
          </w:p>
          <w:p w14:paraId="56FBC7F4"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r>
      <w:tr w:rsidR="00F16EC4" w:rsidRPr="002612BE" w14:paraId="250EB615"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57815B4D" w14:textId="406C0E68" w:rsidR="00F16EC4" w:rsidRPr="002612BE" w:rsidRDefault="00F16EC4" w:rsidP="00F16EC4">
            <w:pPr>
              <w:pBdr>
                <w:top w:val="nil"/>
                <w:left w:val="nil"/>
                <w:bottom w:val="nil"/>
                <w:right w:val="nil"/>
                <w:between w:val="nil"/>
              </w:pBdr>
              <w:spacing w:after="160"/>
              <w:jc w:val="center"/>
              <w:rPr>
                <w:rFonts w:ascii="Titillium Web" w:eastAsia="Garamond" w:hAnsi="Titillium Web"/>
                <w:color w:val="000000"/>
              </w:rPr>
            </w:pPr>
            <w:r w:rsidRPr="002612BE">
              <w:rPr>
                <w:rFonts w:ascii="Titillium Web" w:eastAsia="Garamond" w:hAnsi="Titillium Web"/>
                <w:color w:val="000000"/>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986F5E" w14:textId="4AC36FAB" w:rsidR="00F16EC4" w:rsidRPr="002612BE"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2612BE">
              <w:rPr>
                <w:rFonts w:ascii="Titillium Web" w:eastAsia="Garamond" w:hAnsi="Titillium Web"/>
                <w:color w:val="000000"/>
              </w:rPr>
              <w:t>Laddove l’intervento a cui si riferisce la spesa controllata sia classificato come Aiuto di Stato, è stato verificato che l’emissione del benestare al pagamento in favore del beneficiario è subordinato al buon esito della “visura Deggendorf”?</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F52D2F" w14:textId="77777777" w:rsidR="00F16EC4" w:rsidRPr="002612BE"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D33B38" w14:textId="77777777" w:rsidR="00F16EC4" w:rsidRPr="002612BE"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939056" w14:textId="77777777" w:rsidR="00F16EC4" w:rsidRPr="002612BE"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15078A" w14:textId="77777777" w:rsidR="00F16EC4" w:rsidRPr="002612BE" w:rsidRDefault="00F16EC4" w:rsidP="00F16EC4">
            <w:pPr>
              <w:pBdr>
                <w:top w:val="nil"/>
                <w:left w:val="nil"/>
                <w:bottom w:val="nil"/>
                <w:right w:val="nil"/>
                <w:between w:val="nil"/>
              </w:pBdr>
              <w:ind w:left="283"/>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CEF9DE" w14:textId="77777777" w:rsidR="00F16EC4" w:rsidRPr="002612BE"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54B774" w14:textId="32F07C74" w:rsidR="00F16EC4" w:rsidRPr="002612BE"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2612BE">
              <w:rPr>
                <w:rFonts w:ascii="Titillium Web" w:eastAsia="Garamond" w:hAnsi="Titillium Web"/>
                <w:color w:val="000000"/>
              </w:rPr>
              <w:t>Visura Deggendorf intestata al beneficiario del pagamento</w:t>
            </w:r>
          </w:p>
        </w:tc>
      </w:tr>
      <w:tr w:rsidR="00F16EC4" w:rsidRPr="00607BF3" w14:paraId="307E823F"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7CAA7056" w14:textId="7BE0ACCE"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color w:val="000000"/>
              </w:rPr>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A49E03"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proofErr w:type="gramStart"/>
            <w:r w:rsidRPr="00607BF3">
              <w:rPr>
                <w:rFonts w:ascii="Titillium Web" w:eastAsia="Garamond" w:hAnsi="Titillium Web"/>
                <w:color w:val="000000" w:themeColor="text1"/>
              </w:rPr>
              <w:t>E’</w:t>
            </w:r>
            <w:proofErr w:type="gramEnd"/>
            <w:r w:rsidRPr="00607BF3">
              <w:rPr>
                <w:rFonts w:ascii="Titillium Web" w:eastAsia="Garamond" w:hAnsi="Titillium Web"/>
                <w:color w:val="000000" w:themeColor="text1"/>
              </w:rPr>
              <w:t xml:space="preserve"> stata acquisita la documentazione attestante la liquidazione?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E9BDB"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DCDF7"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93596C"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DA2BCC" w14:textId="77777777" w:rsidR="00F16EC4" w:rsidRPr="00607BF3" w:rsidRDefault="00F16EC4" w:rsidP="00F16EC4">
            <w:pPr>
              <w:pBdr>
                <w:top w:val="nil"/>
                <w:left w:val="nil"/>
                <w:bottom w:val="nil"/>
                <w:right w:val="nil"/>
                <w:between w:val="nil"/>
              </w:pBdr>
              <w:ind w:left="256"/>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CF075A"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59E427" w14:textId="025A7466"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2612BE">
              <w:rPr>
                <w:rFonts w:ascii="Titillium Web" w:eastAsia="Garamond" w:hAnsi="Titillium Web"/>
                <w:color w:val="000000"/>
              </w:rPr>
              <w:t>Ricevuta pagamento</w:t>
            </w:r>
          </w:p>
          <w:p w14:paraId="0892B1EB"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E/C bancario del periodo in cui ricadono i pagamenti inseriti in Domanda di rimborso;</w:t>
            </w:r>
          </w:p>
          <w:p w14:paraId="7EC040AF"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Prospetto di dettaglio in caso di pagamenti multipli (Tabella di riconciliazione).</w:t>
            </w:r>
          </w:p>
        </w:tc>
      </w:tr>
      <w:tr w:rsidR="00F16EC4" w:rsidRPr="00607BF3" w14:paraId="0D0D798F"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00576A5B" w14:textId="75474BAF"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color w:val="000000"/>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97D2C4"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La liquidazione è avvenuta nel periodo di ammissibilità della spesa?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7D7B67"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F3EA3F"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6E45D5"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79D925" w14:textId="77777777" w:rsidR="00F16EC4" w:rsidRPr="00607BF3" w:rsidRDefault="00F16EC4" w:rsidP="00F16EC4">
            <w:pPr>
              <w:ind w:left="425"/>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8C0EF9"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273894"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Mandato di pagamento</w:t>
            </w:r>
          </w:p>
          <w:p w14:paraId="74B26299"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 xml:space="preserve">Ricevuta pagamento </w:t>
            </w:r>
          </w:p>
          <w:p w14:paraId="7A7D89CE"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lastRenderedPageBreak/>
              <w:t>E/C bancario del periodo in cui ricadono i pagamenti inseriti in Domanda di rimborso;</w:t>
            </w:r>
          </w:p>
          <w:p w14:paraId="3D1C985A" w14:textId="77777777" w:rsidR="00F16EC4" w:rsidRPr="00607BF3" w:rsidRDefault="00F16EC4" w:rsidP="00F16EC4">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Prospetto di dettaglio in caso di pagamenti multipli (Tabella di riconciliazione).</w:t>
            </w:r>
          </w:p>
        </w:tc>
      </w:tr>
      <w:tr w:rsidR="00F16EC4" w:rsidRPr="00607BF3" w14:paraId="020C3583"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58FD13A7" w14:textId="77223D12"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rPr>
              <w:lastRenderedPageBreak/>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E7CA0D"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rPr>
              <w:t>L’importo liquidato corrisponde a quello indicato nella documentazione giustificativa di spesa?</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3F5380" w14:textId="77777777" w:rsidR="00F16EC4" w:rsidRPr="00607BF3" w:rsidRDefault="00F16EC4" w:rsidP="00F16EC4">
            <w:pPr>
              <w:pBdr>
                <w:top w:val="nil"/>
                <w:left w:val="nil"/>
                <w:bottom w:val="nil"/>
                <w:right w:val="nil"/>
                <w:between w:val="nil"/>
              </w:pBdr>
              <w:spacing w:after="160"/>
              <w:rPr>
                <w:rFonts w:ascii="Titillium Web" w:eastAsia="Garamond" w:hAnsi="Titillium Web"/>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733C39"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DA581B"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72F840" w14:textId="77777777" w:rsidR="00F16EC4" w:rsidRPr="00607BF3" w:rsidRDefault="00F16EC4" w:rsidP="00F16EC4">
            <w:pPr>
              <w:ind w:left="425" w:hanging="360"/>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AA6D11"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26F966" w14:textId="77777777" w:rsidR="00F16EC4" w:rsidRPr="001A79FB" w:rsidRDefault="00F16EC4" w:rsidP="00F16EC4">
            <w:pPr>
              <w:numPr>
                <w:ilvl w:val="0"/>
                <w:numId w:val="5"/>
              </w:numPr>
              <w:pBdr>
                <w:top w:val="nil"/>
                <w:left w:val="nil"/>
                <w:bottom w:val="nil"/>
                <w:right w:val="nil"/>
                <w:between w:val="nil"/>
              </w:pBdr>
              <w:suppressAutoHyphens/>
              <w:spacing w:after="160" w:line="249" w:lineRule="auto"/>
              <w:rPr>
                <w:rFonts w:ascii="Titillium Web" w:eastAsia="Garamond" w:hAnsi="Titillium Web"/>
              </w:rPr>
            </w:pPr>
            <w:r w:rsidRPr="00607BF3">
              <w:rPr>
                <w:rFonts w:ascii="Titillium Web" w:eastAsia="Garamond" w:hAnsi="Titillium Web"/>
              </w:rPr>
              <w:t>Mandato di pagamento</w:t>
            </w:r>
          </w:p>
          <w:p w14:paraId="703A77D2" w14:textId="77777777" w:rsidR="00F16EC4" w:rsidRPr="001A79FB" w:rsidRDefault="00F16EC4" w:rsidP="00F16EC4">
            <w:pPr>
              <w:numPr>
                <w:ilvl w:val="0"/>
                <w:numId w:val="5"/>
              </w:numPr>
              <w:pBdr>
                <w:top w:val="nil"/>
                <w:left w:val="nil"/>
                <w:bottom w:val="nil"/>
                <w:right w:val="nil"/>
                <w:between w:val="nil"/>
              </w:pBdr>
              <w:suppressAutoHyphens/>
              <w:spacing w:after="160" w:line="249" w:lineRule="auto"/>
              <w:rPr>
                <w:rFonts w:ascii="Titillium Web" w:eastAsia="Garamond" w:hAnsi="Titillium Web"/>
              </w:rPr>
            </w:pPr>
            <w:r w:rsidRPr="00607BF3">
              <w:rPr>
                <w:rFonts w:ascii="Titillium Web" w:eastAsia="Garamond" w:hAnsi="Titillium Web"/>
              </w:rPr>
              <w:t>Ricevuta pagamento (bonifico/assegno N.T. o mandato di pagamento</w:t>
            </w:r>
            <w:r w:rsidRPr="001A79FB">
              <w:rPr>
                <w:rFonts w:ascii="Titillium Web" w:eastAsia="Garamond" w:hAnsi="Titillium Web"/>
              </w:rPr>
              <w:t xml:space="preserve"> </w:t>
            </w:r>
            <w:r w:rsidRPr="00607BF3">
              <w:rPr>
                <w:rFonts w:ascii="Titillium Web" w:eastAsia="Garamond" w:hAnsi="Titillium Web"/>
              </w:rPr>
              <w:t>quietanzato con timbro istituto bancario);</w:t>
            </w:r>
          </w:p>
          <w:p w14:paraId="0E13B538" w14:textId="64E98E79" w:rsidR="00F16EC4" w:rsidRPr="001A79FB" w:rsidRDefault="00F16EC4" w:rsidP="00F16EC4">
            <w:pPr>
              <w:numPr>
                <w:ilvl w:val="0"/>
                <w:numId w:val="5"/>
              </w:numPr>
              <w:pBdr>
                <w:top w:val="nil"/>
                <w:left w:val="nil"/>
                <w:bottom w:val="nil"/>
                <w:right w:val="nil"/>
                <w:between w:val="nil"/>
              </w:pBdr>
              <w:suppressAutoHyphens/>
              <w:spacing w:after="160" w:line="249" w:lineRule="auto"/>
              <w:rPr>
                <w:rFonts w:ascii="Titillium Web" w:eastAsia="Garamond" w:hAnsi="Titillium Web"/>
              </w:rPr>
            </w:pPr>
            <w:r w:rsidRPr="00607BF3">
              <w:rPr>
                <w:rFonts w:ascii="Titillium Web" w:eastAsia="Garamond" w:hAnsi="Titillium Web"/>
              </w:rPr>
              <w:t>E/C bancario del periodo in cui ricadono i pagamenti inseriti in Domanda di rimborso;</w:t>
            </w:r>
          </w:p>
          <w:p w14:paraId="251BD79F" w14:textId="77777777" w:rsidR="00F16EC4" w:rsidRPr="001A79FB" w:rsidRDefault="00F16EC4" w:rsidP="00F16EC4">
            <w:pPr>
              <w:numPr>
                <w:ilvl w:val="0"/>
                <w:numId w:val="5"/>
              </w:numPr>
              <w:pBdr>
                <w:top w:val="nil"/>
                <w:left w:val="nil"/>
                <w:bottom w:val="nil"/>
                <w:right w:val="nil"/>
                <w:between w:val="nil"/>
              </w:pBdr>
              <w:suppressAutoHyphens/>
              <w:spacing w:after="160" w:line="249" w:lineRule="auto"/>
              <w:rPr>
                <w:rFonts w:ascii="Titillium Web" w:eastAsia="Garamond" w:hAnsi="Titillium Web"/>
              </w:rPr>
            </w:pPr>
            <w:r w:rsidRPr="00607BF3">
              <w:rPr>
                <w:rFonts w:ascii="Titillium Web" w:eastAsia="Garamond" w:hAnsi="Titillium Web"/>
              </w:rPr>
              <w:t>Prospetto di dettaglio in caso di pagamenti multipli (Tabella di riconciliazione).</w:t>
            </w:r>
          </w:p>
          <w:p w14:paraId="382BC408" w14:textId="77777777" w:rsidR="00F16EC4" w:rsidRPr="00607BF3" w:rsidRDefault="00F16EC4" w:rsidP="00F16EC4">
            <w:pPr>
              <w:pBdr>
                <w:top w:val="nil"/>
                <w:left w:val="nil"/>
                <w:bottom w:val="nil"/>
                <w:right w:val="nil"/>
                <w:between w:val="nil"/>
              </w:pBdr>
              <w:spacing w:after="160" w:line="249" w:lineRule="auto"/>
              <w:ind w:left="720" w:hanging="720"/>
              <w:rPr>
                <w:rFonts w:ascii="Titillium Web" w:eastAsia="Garamond" w:hAnsi="Titillium Web"/>
              </w:rPr>
            </w:pPr>
          </w:p>
        </w:tc>
      </w:tr>
      <w:tr w:rsidR="00F16EC4" w:rsidRPr="00607BF3" w14:paraId="447A2392"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296D8476" w14:textId="185EF7E8"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rPr>
              <w:lastRenderedPageBreak/>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7F5A3D" w14:textId="66831D38"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themeColor="text1"/>
              </w:rPr>
              <w:t xml:space="preserve">Gli atti di pagamento emessi riportano gli estremi del soggetto attuatore/realizzatore, (dati anagrafici, sede, Partita IVA/ Codice fiscale, IBAN), della fattura, del </w:t>
            </w:r>
            <w:proofErr w:type="gramStart"/>
            <w:r w:rsidRPr="00607BF3">
              <w:rPr>
                <w:rFonts w:ascii="Titillium Web" w:eastAsia="Garamond" w:hAnsi="Titillium Web"/>
                <w:color w:val="000000" w:themeColor="text1"/>
              </w:rPr>
              <w:t>PNRR,  del</w:t>
            </w:r>
            <w:proofErr w:type="gramEnd"/>
            <w:r w:rsidRPr="00607BF3">
              <w:rPr>
                <w:rFonts w:ascii="Titillium Web" w:eastAsia="Garamond" w:hAnsi="Titillium Web"/>
                <w:color w:val="000000" w:themeColor="text1"/>
              </w:rPr>
              <w:t xml:space="preserve">  </w:t>
            </w:r>
            <w:proofErr w:type="gramStart"/>
            <w:r w:rsidRPr="00607BF3">
              <w:rPr>
                <w:rFonts w:ascii="Titillium Web" w:eastAsia="Garamond" w:hAnsi="Titillium Web"/>
                <w:color w:val="000000" w:themeColor="text1"/>
              </w:rPr>
              <w:t>titolo  del</w:t>
            </w:r>
            <w:proofErr w:type="gramEnd"/>
            <w:r w:rsidRPr="00607BF3">
              <w:rPr>
                <w:rFonts w:ascii="Titillium Web" w:eastAsia="Garamond" w:hAnsi="Titillium Web"/>
                <w:color w:val="000000" w:themeColor="text1"/>
              </w:rPr>
              <w:t xml:space="preserve"> progetto ammesso al finanziamento, del CUP, del CIG (ove previsto)?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B5CFEB"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F64A94"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97F24D"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3721FC" w14:textId="77777777" w:rsidR="00F16EC4" w:rsidRPr="00607BF3" w:rsidRDefault="00F16EC4" w:rsidP="00F16EC4">
            <w:pPr>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1F61E4" w14:textId="77777777" w:rsidR="00F16EC4" w:rsidRPr="00607BF3" w:rsidRDefault="00F16EC4" w:rsidP="00F16EC4">
            <w:pPr>
              <w:pBdr>
                <w:top w:val="nil"/>
                <w:left w:val="nil"/>
                <w:bottom w:val="nil"/>
                <w:right w:val="nil"/>
                <w:between w:val="nil"/>
              </w:pBdr>
              <w:spacing w:after="160"/>
              <w:jc w:val="both"/>
              <w:rPr>
                <w:rFonts w:ascii="Titillium Web" w:eastAsia="Garamond" w:hAnsi="Titillium Web"/>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FB3B26" w14:textId="77777777" w:rsidR="00F16EC4" w:rsidRPr="00607BF3" w:rsidRDefault="00F16EC4" w:rsidP="00F16EC4">
            <w:pPr>
              <w:numPr>
                <w:ilvl w:val="0"/>
                <w:numId w:val="5"/>
              </w:numPr>
              <w:pBdr>
                <w:top w:val="nil"/>
                <w:left w:val="nil"/>
                <w:bottom w:val="nil"/>
                <w:right w:val="nil"/>
                <w:between w:val="nil"/>
              </w:pBdr>
              <w:suppressAutoHyphens/>
              <w:spacing w:after="160" w:line="249" w:lineRule="auto"/>
              <w:rPr>
                <w:rFonts w:ascii="Titillium Web" w:eastAsia="Garamond" w:hAnsi="Titillium Web"/>
              </w:rPr>
            </w:pPr>
            <w:r w:rsidRPr="00607BF3">
              <w:rPr>
                <w:rFonts w:ascii="Titillium Web" w:eastAsia="Garamond" w:hAnsi="Titillium Web"/>
              </w:rPr>
              <w:t>Mandato di pagamento;</w:t>
            </w:r>
          </w:p>
          <w:p w14:paraId="6A190582" w14:textId="77777777" w:rsidR="00F16EC4" w:rsidRPr="00607BF3" w:rsidRDefault="00F16EC4" w:rsidP="00F16EC4">
            <w:pPr>
              <w:numPr>
                <w:ilvl w:val="0"/>
                <w:numId w:val="5"/>
              </w:numPr>
              <w:pBdr>
                <w:top w:val="nil"/>
                <w:left w:val="nil"/>
                <w:bottom w:val="nil"/>
                <w:right w:val="nil"/>
                <w:between w:val="nil"/>
              </w:pBdr>
              <w:suppressAutoHyphens/>
              <w:spacing w:after="160" w:line="249" w:lineRule="auto"/>
              <w:rPr>
                <w:rFonts w:ascii="Titillium Web" w:eastAsia="Garamond" w:hAnsi="Titillium Web"/>
              </w:rPr>
            </w:pPr>
            <w:r w:rsidRPr="00607BF3">
              <w:rPr>
                <w:rFonts w:ascii="Titillium Web" w:eastAsia="Garamond" w:hAnsi="Titillium Web"/>
              </w:rPr>
              <w:t>E/C bancario del periodo in cui ricadono i pagamenti;</w:t>
            </w:r>
          </w:p>
          <w:p w14:paraId="5CF52ADC" w14:textId="77777777" w:rsidR="00F16EC4" w:rsidRPr="00607BF3" w:rsidRDefault="00F16EC4" w:rsidP="00F16EC4">
            <w:pPr>
              <w:numPr>
                <w:ilvl w:val="0"/>
                <w:numId w:val="5"/>
              </w:numPr>
              <w:pBdr>
                <w:top w:val="nil"/>
                <w:left w:val="nil"/>
                <w:bottom w:val="nil"/>
                <w:right w:val="nil"/>
                <w:between w:val="nil"/>
              </w:pBdr>
              <w:suppressAutoHyphens/>
              <w:spacing w:after="160" w:line="249" w:lineRule="auto"/>
              <w:rPr>
                <w:rFonts w:ascii="Titillium Web" w:eastAsia="Garamond" w:hAnsi="Titillium Web"/>
              </w:rPr>
            </w:pPr>
            <w:r w:rsidRPr="00607BF3">
              <w:rPr>
                <w:rFonts w:ascii="Titillium Web" w:eastAsia="Garamond" w:hAnsi="Titillium Web"/>
              </w:rPr>
              <w:t>Prospetto di dettaglio in caso di pagamenti multipli (Tabella di riconciliazione).</w:t>
            </w:r>
          </w:p>
        </w:tc>
      </w:tr>
      <w:tr w:rsidR="00F16EC4" w:rsidRPr="00607BF3" w14:paraId="4D8FBD7A"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1CB3763A" w14:textId="13415D02" w:rsidR="00F16EC4" w:rsidRPr="00607BF3" w:rsidRDefault="00F16EC4"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rPr>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CB4EE9" w14:textId="77777777" w:rsidR="00F16EC4" w:rsidRPr="00607BF3"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È stato verificato che il certificato di approvazione del SAL abbia data precedente alla Disposizione di pagamento?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F1132"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6368C1"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B699CB"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36C6E2" w14:textId="77777777" w:rsidR="00F16EC4" w:rsidRPr="00607BF3" w:rsidRDefault="00F16EC4" w:rsidP="00F16EC4">
            <w:pPr>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78802E" w14:textId="77777777" w:rsidR="00F16EC4" w:rsidRPr="00607BF3"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DA2168" w14:textId="77777777" w:rsidR="00F16EC4" w:rsidRPr="00607BF3" w:rsidRDefault="00F16EC4" w:rsidP="00F16EC4">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 xml:space="preserve">Mandato di pagamento del saldo </w:t>
            </w:r>
          </w:p>
          <w:p w14:paraId="3E404B34" w14:textId="77777777" w:rsidR="00F16EC4" w:rsidRPr="00607BF3" w:rsidRDefault="00F16EC4" w:rsidP="00F16EC4">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Certificato di approvazione del SAL</w:t>
            </w:r>
          </w:p>
          <w:p w14:paraId="4391DB1D" w14:textId="77777777" w:rsidR="00F16EC4" w:rsidRPr="00607BF3" w:rsidRDefault="00F16EC4" w:rsidP="00F16EC4">
            <w:pPr>
              <w:pBdr>
                <w:top w:val="nil"/>
                <w:left w:val="nil"/>
                <w:bottom w:val="nil"/>
                <w:right w:val="nil"/>
                <w:between w:val="nil"/>
              </w:pBdr>
              <w:spacing w:after="160" w:line="249" w:lineRule="auto"/>
              <w:rPr>
                <w:rFonts w:ascii="Titillium Web" w:eastAsia="Garamond" w:hAnsi="Titillium Web"/>
                <w:color w:val="000000"/>
              </w:rPr>
            </w:pPr>
          </w:p>
        </w:tc>
      </w:tr>
      <w:tr w:rsidR="00F16EC4" w:rsidRPr="00607BF3" w14:paraId="5FAEB7EE" w14:textId="77777777" w:rsidTr="00E2222B">
        <w:trPr>
          <w:trHeight w:val="523"/>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1E64D846" w14:textId="34C1FD38" w:rsidR="00F16EC4" w:rsidRPr="00607BF3" w:rsidRDefault="00F16EC4" w:rsidP="00F16EC4">
            <w:pPr>
              <w:pBdr>
                <w:top w:val="nil"/>
                <w:left w:val="nil"/>
                <w:bottom w:val="nil"/>
                <w:right w:val="nil"/>
                <w:between w:val="nil"/>
              </w:pBdr>
              <w:spacing w:after="160" w:line="249" w:lineRule="auto"/>
              <w:rPr>
                <w:rFonts w:ascii="Titillium Web" w:eastAsia="Garamond" w:hAnsi="Titillium Web"/>
                <w:b/>
                <w:color w:val="000000"/>
              </w:rPr>
            </w:pPr>
            <w:r>
              <w:rPr>
                <w:rFonts w:ascii="Titillium Web" w:eastAsia="Garamond" w:hAnsi="Titillium Web"/>
                <w:b/>
                <w:color w:val="000000"/>
              </w:rPr>
              <w:t>E</w:t>
            </w:r>
          </w:p>
        </w:tc>
        <w:tc>
          <w:tcPr>
            <w:tcW w:w="13703" w:type="dxa"/>
            <w:gridSpan w:val="7"/>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vAlign w:val="center"/>
          </w:tcPr>
          <w:p w14:paraId="1DC9BEF0" w14:textId="662272F2" w:rsidR="00F16EC4" w:rsidRPr="00607BF3" w:rsidRDefault="00F16EC4" w:rsidP="00F16EC4">
            <w:pPr>
              <w:pBdr>
                <w:top w:val="nil"/>
                <w:left w:val="nil"/>
                <w:bottom w:val="nil"/>
                <w:right w:val="nil"/>
                <w:between w:val="nil"/>
              </w:pBdr>
              <w:spacing w:after="160" w:line="249" w:lineRule="auto"/>
              <w:rPr>
                <w:rFonts w:ascii="Titillium Web" w:eastAsia="Garamond" w:hAnsi="Titillium Web"/>
                <w:b/>
                <w:bCs/>
                <w:color w:val="000000"/>
              </w:rPr>
            </w:pPr>
            <w:r w:rsidRPr="00607BF3">
              <w:rPr>
                <w:rFonts w:ascii="Titillium Web" w:eastAsia="Garamond" w:hAnsi="Titillium Web"/>
                <w:b/>
                <w:bCs/>
                <w:color w:val="000000" w:themeColor="text1"/>
              </w:rPr>
              <w:t>Verifica di conformità, chiusura del contratto ed erogazione del saldo</w:t>
            </w:r>
          </w:p>
        </w:tc>
      </w:tr>
      <w:tr w:rsidR="00F16EC4" w:rsidRPr="00607BF3" w14:paraId="0885A5A3" w14:textId="77777777" w:rsidTr="006E5572">
        <w:trPr>
          <w:trHeight w:val="964"/>
        </w:trPr>
        <w:tc>
          <w:tcPr>
            <w:tcW w:w="56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30EE2" w14:textId="77777777" w:rsidR="00F16EC4" w:rsidRPr="00A57FCC" w:rsidRDefault="00F16EC4" w:rsidP="00F16EC4">
            <w:pPr>
              <w:pBdr>
                <w:top w:val="nil"/>
                <w:left w:val="nil"/>
                <w:bottom w:val="nil"/>
                <w:right w:val="nil"/>
                <w:between w:val="nil"/>
              </w:pBdr>
              <w:spacing w:after="160"/>
              <w:jc w:val="center"/>
              <w:rPr>
                <w:rFonts w:ascii="Titillium Web" w:eastAsia="Garamond" w:hAnsi="Titillium Web"/>
                <w:color w:val="000000"/>
              </w:rPr>
            </w:pPr>
            <w:r w:rsidRPr="00A57FCC">
              <w:rPr>
                <w:rFonts w:ascii="Titillium Web" w:eastAsia="Garamond" w:hAnsi="Titillium Web"/>
                <w:color w:val="000000"/>
              </w:rPr>
              <w:t>1</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A3E298" w14:textId="7DD0C1A5" w:rsidR="00F16EC4" w:rsidRPr="00A57FCC" w:rsidRDefault="00F16EC4" w:rsidP="00F16EC4">
            <w:pPr>
              <w:pBdr>
                <w:top w:val="nil"/>
                <w:left w:val="nil"/>
                <w:bottom w:val="nil"/>
                <w:right w:val="nil"/>
                <w:between w:val="nil"/>
              </w:pBdr>
              <w:spacing w:after="160" w:line="249" w:lineRule="auto"/>
              <w:jc w:val="both"/>
              <w:rPr>
                <w:rFonts w:ascii="Titillium Web" w:eastAsia="Garamond" w:hAnsi="Titillium Web"/>
                <w:color w:val="000000"/>
              </w:rPr>
            </w:pPr>
            <w:r w:rsidRPr="00A57FCC">
              <w:rPr>
                <w:rFonts w:ascii="Titillium Web" w:eastAsia="Garamond" w:hAnsi="Titillium Web"/>
                <w:color w:val="000000"/>
              </w:rPr>
              <w:t xml:space="preserve">È stata verificata la sussistenza e correttezza della documentazione </w:t>
            </w:r>
            <w:r w:rsidRPr="00A57FCC">
              <w:rPr>
                <w:rFonts w:ascii="Titillium Web" w:eastAsia="Garamond" w:hAnsi="Titillium Web"/>
                <w:color w:val="000000"/>
              </w:rPr>
              <w:lastRenderedPageBreak/>
              <w:t>amministrativa e contabile relativa all</w:t>
            </w:r>
            <w:r w:rsidRPr="00A57FCC">
              <w:rPr>
                <w:rFonts w:ascii="Titillium Web" w:eastAsia="Garamond" w:hAnsi="Titillium Web"/>
              </w:rPr>
              <w:t>e</w:t>
            </w:r>
            <w:r w:rsidRPr="00A57FCC">
              <w:rPr>
                <w:rFonts w:ascii="Titillium Web" w:eastAsia="Garamond" w:hAnsi="Titillium Web"/>
                <w:color w:val="000000"/>
              </w:rPr>
              <w:t xml:space="preserve"> opere/fornitura dei beni e/o servizi? In particolare:</w:t>
            </w: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4388A47"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1DB450"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B4ED5"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2C1F31" w14:textId="77777777" w:rsidR="00F16EC4" w:rsidRPr="00A57FCC" w:rsidRDefault="00F16EC4" w:rsidP="00F16EC4">
            <w:pPr>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7AB55E28" w14:textId="18329F94"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A300D" w14:textId="77777777" w:rsidR="00F16EC4" w:rsidRPr="00A57FCC" w:rsidRDefault="00F16EC4" w:rsidP="00F16EC4">
            <w:pPr>
              <w:pBdr>
                <w:top w:val="nil"/>
                <w:left w:val="nil"/>
                <w:bottom w:val="nil"/>
                <w:right w:val="nil"/>
                <w:between w:val="nil"/>
              </w:pBdr>
              <w:spacing w:after="160" w:line="249" w:lineRule="auto"/>
              <w:rPr>
                <w:rFonts w:ascii="Titillium Web" w:eastAsia="Garamond" w:hAnsi="Titillium Web"/>
                <w:color w:val="000000"/>
              </w:rPr>
            </w:pPr>
          </w:p>
          <w:p w14:paraId="25421E98" w14:textId="77777777" w:rsidR="00F16EC4" w:rsidRPr="00A57FCC" w:rsidRDefault="00F16EC4" w:rsidP="00F16EC4">
            <w:pPr>
              <w:pBdr>
                <w:top w:val="nil"/>
                <w:left w:val="nil"/>
                <w:bottom w:val="nil"/>
                <w:right w:val="nil"/>
                <w:between w:val="nil"/>
              </w:pBdr>
              <w:spacing w:after="160" w:line="249" w:lineRule="auto"/>
              <w:rPr>
                <w:rFonts w:ascii="Titillium Web" w:eastAsia="Garamond" w:hAnsi="Titillium Web"/>
                <w:color w:val="000000"/>
              </w:rPr>
            </w:pPr>
          </w:p>
          <w:p w14:paraId="533B9961" w14:textId="77777777" w:rsidR="00F16EC4" w:rsidRPr="00A57FCC" w:rsidRDefault="00F16EC4" w:rsidP="00F16EC4">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A57FCC">
              <w:rPr>
                <w:rFonts w:ascii="Titillium Web" w:eastAsia="Garamond" w:hAnsi="Titillium Web"/>
                <w:color w:val="000000"/>
              </w:rPr>
              <w:t>Certificazione di regolare esecuzione;</w:t>
            </w:r>
          </w:p>
          <w:p w14:paraId="30780C89" w14:textId="05D56A85" w:rsidR="00F16EC4" w:rsidRPr="00A57FCC" w:rsidRDefault="00116171" w:rsidP="00F16EC4">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3FDD7CC4">
              <w:rPr>
                <w:rFonts w:ascii="Titillium Web" w:eastAsia="Garamond" w:hAnsi="Titillium Web"/>
                <w:color w:val="000000" w:themeColor="text1"/>
              </w:rPr>
              <w:t>Documentazione circa collaudo tecnico- amministrativo o verifica di conformità</w:t>
            </w:r>
          </w:p>
        </w:tc>
      </w:tr>
      <w:tr w:rsidR="00F16EC4" w:rsidRPr="00607BF3" w14:paraId="67229CDD" w14:textId="77777777" w:rsidTr="006E5572">
        <w:trPr>
          <w:trHeight w:val="964"/>
        </w:trPr>
        <w:tc>
          <w:tcPr>
            <w:tcW w:w="562"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004BB" w14:textId="77777777" w:rsidR="00F16EC4" w:rsidRPr="00A57FCC" w:rsidRDefault="00F16EC4" w:rsidP="00F16EC4">
            <w:pPr>
              <w:widowControl w:val="0"/>
              <w:pBdr>
                <w:top w:val="nil"/>
                <w:left w:val="nil"/>
                <w:bottom w:val="nil"/>
                <w:right w:val="nil"/>
                <w:between w:val="nil"/>
              </w:pBdr>
              <w:rPr>
                <w:rFonts w:ascii="Titillium Web" w:eastAsia="Garamond" w:hAnsi="Titillium Web"/>
                <w:color w:val="000000"/>
              </w:rPr>
            </w:pP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323B58" w14:textId="1A2D802B" w:rsidR="00F16EC4" w:rsidRPr="00A57FCC" w:rsidRDefault="00F16EC4" w:rsidP="00F16EC4">
            <w:pPr>
              <w:numPr>
                <w:ilvl w:val="0"/>
                <w:numId w:val="11"/>
              </w:numPr>
              <w:pBdr>
                <w:top w:val="nil"/>
                <w:left w:val="nil"/>
                <w:bottom w:val="nil"/>
                <w:right w:val="nil"/>
                <w:between w:val="nil"/>
              </w:pBdr>
              <w:suppressAutoHyphens/>
              <w:spacing w:after="160" w:line="249" w:lineRule="auto"/>
              <w:jc w:val="both"/>
              <w:rPr>
                <w:rFonts w:ascii="Titillium Web" w:eastAsia="Garamond" w:hAnsi="Titillium Web"/>
                <w:color w:val="000000"/>
              </w:rPr>
            </w:pPr>
            <w:r w:rsidRPr="00A57FCC">
              <w:rPr>
                <w:rFonts w:ascii="Titillium Web" w:eastAsia="Garamond" w:hAnsi="Titillium Web"/>
                <w:color w:val="000000" w:themeColor="text1"/>
              </w:rPr>
              <w:t>è presente la certificazione di regolare esecuzione o altro provvedimento di approvazione delle attività/opere eseguite e/o beni forniti?</w:t>
            </w: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51B8EC2"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40A8FB"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9F6C70"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0FFAED" w14:textId="77777777" w:rsidR="00F16EC4" w:rsidRPr="00A57FCC" w:rsidRDefault="00F16EC4" w:rsidP="00F16EC4">
            <w:pPr>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371A21DA"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91742D" w14:textId="77777777" w:rsidR="00F16EC4" w:rsidRPr="00A57FCC" w:rsidRDefault="00F16EC4" w:rsidP="00F16EC4">
            <w:pPr>
              <w:widowControl w:val="0"/>
              <w:pBdr>
                <w:top w:val="nil"/>
                <w:left w:val="nil"/>
                <w:bottom w:val="nil"/>
                <w:right w:val="nil"/>
                <w:between w:val="nil"/>
              </w:pBdr>
              <w:rPr>
                <w:rFonts w:ascii="Titillium Web" w:eastAsia="Garamond" w:hAnsi="Titillium Web"/>
                <w:color w:val="000000"/>
              </w:rPr>
            </w:pPr>
          </w:p>
        </w:tc>
      </w:tr>
      <w:tr w:rsidR="00F16EC4" w:rsidRPr="00607BF3" w14:paraId="0FD9AF64" w14:textId="77777777" w:rsidTr="006E5572">
        <w:trPr>
          <w:trHeight w:val="964"/>
        </w:trPr>
        <w:tc>
          <w:tcPr>
            <w:tcW w:w="562"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8C52B" w14:textId="77777777" w:rsidR="00F16EC4" w:rsidRPr="00A57FCC" w:rsidRDefault="00F16EC4" w:rsidP="00F16EC4">
            <w:pPr>
              <w:widowControl w:val="0"/>
              <w:pBdr>
                <w:top w:val="nil"/>
                <w:left w:val="nil"/>
                <w:bottom w:val="nil"/>
                <w:right w:val="nil"/>
                <w:between w:val="nil"/>
              </w:pBdr>
              <w:rPr>
                <w:rFonts w:ascii="Titillium Web" w:eastAsia="Garamond" w:hAnsi="Titillium Web"/>
                <w:color w:val="000000"/>
              </w:rPr>
            </w:pP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E0E3BB" w14:textId="16F98746" w:rsidR="00F16EC4" w:rsidRPr="00A57FCC" w:rsidRDefault="00DA45F1" w:rsidP="00F16EC4">
            <w:pPr>
              <w:numPr>
                <w:ilvl w:val="0"/>
                <w:numId w:val="11"/>
              </w:numPr>
              <w:pBdr>
                <w:top w:val="nil"/>
                <w:left w:val="nil"/>
                <w:bottom w:val="nil"/>
                <w:right w:val="nil"/>
                <w:between w:val="nil"/>
              </w:pBdr>
              <w:suppressAutoHyphens/>
              <w:spacing w:after="160" w:line="249" w:lineRule="auto"/>
              <w:jc w:val="both"/>
              <w:rPr>
                <w:rFonts w:ascii="Titillium Web" w:eastAsia="Garamond" w:hAnsi="Titillium Web"/>
                <w:color w:val="000000"/>
              </w:rPr>
            </w:pPr>
            <w:r w:rsidRPr="3FDD7CC4">
              <w:rPr>
                <w:rFonts w:ascii="Titillium Web" w:eastAsia="Garamond" w:hAnsi="Titillium Web"/>
                <w:color w:val="000000" w:themeColor="text1"/>
              </w:rPr>
              <w:t>è presente il collaudo tecnico-amministrativo per i lavori e/o la verifica di conformità sui servizi/forniture rese?</w:t>
            </w: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78D3FFE"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DCE2EC"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FA1DB9"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531F91" w14:textId="77777777" w:rsidR="00F16EC4" w:rsidRPr="00A57FCC" w:rsidRDefault="00F16EC4" w:rsidP="00F16EC4">
            <w:pPr>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61EEEF74"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378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651B6B" w14:textId="77777777" w:rsidR="00F16EC4" w:rsidRPr="00A57FCC" w:rsidRDefault="00F16EC4" w:rsidP="00F16EC4">
            <w:pPr>
              <w:widowControl w:val="0"/>
              <w:pBdr>
                <w:top w:val="nil"/>
                <w:left w:val="nil"/>
                <w:bottom w:val="nil"/>
                <w:right w:val="nil"/>
                <w:between w:val="nil"/>
              </w:pBdr>
              <w:rPr>
                <w:rFonts w:ascii="Titillium Web" w:eastAsia="Garamond" w:hAnsi="Titillium Web"/>
                <w:color w:val="000000"/>
              </w:rPr>
            </w:pPr>
          </w:p>
        </w:tc>
      </w:tr>
      <w:tr w:rsidR="00F16EC4" w:rsidRPr="00607BF3" w14:paraId="52CB0DB5" w14:textId="77777777" w:rsidTr="006E5572">
        <w:trPr>
          <w:trHeight w:val="300"/>
        </w:trPr>
        <w:tc>
          <w:tcPr>
            <w:tcW w:w="562" w:type="dxa"/>
            <w:tcBorders>
              <w:top w:val="single" w:sz="4" w:space="0" w:color="auto"/>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42939BD3" w14:textId="0DA6E1CB" w:rsidR="00F16EC4" w:rsidRPr="00A57FCC" w:rsidRDefault="007E0C3A" w:rsidP="00F16EC4">
            <w:pPr>
              <w:jc w:val="center"/>
              <w:rPr>
                <w:rFonts w:ascii="Titillium Web" w:eastAsia="Garamond" w:hAnsi="Titillium Web"/>
                <w:color w:val="000000" w:themeColor="text1"/>
              </w:rPr>
            </w:pPr>
            <w:r>
              <w:rPr>
                <w:rFonts w:ascii="Titillium Web" w:eastAsia="Garamond" w:hAnsi="Titillium Web"/>
                <w:color w:val="000000" w:themeColor="text1"/>
              </w:rPr>
              <w:t>2</w:t>
            </w:r>
          </w:p>
        </w:tc>
        <w:tc>
          <w:tcPr>
            <w:tcW w:w="368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F04309" w14:textId="02F40A78" w:rsidR="00F16EC4" w:rsidRPr="00A57FCC" w:rsidRDefault="00F16EC4" w:rsidP="00F16EC4">
            <w:pPr>
              <w:spacing w:line="240" w:lineRule="auto"/>
              <w:jc w:val="both"/>
              <w:rPr>
                <w:rFonts w:ascii="Titillium Web" w:hAnsi="Titillium Web"/>
              </w:rPr>
            </w:pPr>
            <w:r w:rsidRPr="00A57FCC">
              <w:rPr>
                <w:rFonts w:ascii="Titillium Web" w:hAnsi="Titillium Web"/>
                <w:color w:val="000000" w:themeColor="text1"/>
              </w:rPr>
              <w:t>L’importo erogato a titolo di anticipazione è stato recuperato mediante compensazione sui pagamenti successivi fino alla concorrenza dell'importo dell'anticipazione?</w:t>
            </w:r>
          </w:p>
          <w:p w14:paraId="505B7B0C" w14:textId="0A932667" w:rsidR="00F16EC4" w:rsidRPr="00A57FCC" w:rsidRDefault="00F16EC4" w:rsidP="00F16EC4">
            <w:pPr>
              <w:spacing w:line="240" w:lineRule="auto"/>
              <w:jc w:val="both"/>
              <w:rPr>
                <w:rFonts w:ascii="Titillium Web" w:hAnsi="Titillium Web"/>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B96CA3" w14:textId="4A757A05" w:rsidR="00F16EC4" w:rsidRPr="00A57FCC" w:rsidRDefault="00F16EC4" w:rsidP="00F16EC4">
            <w:pPr>
              <w:rPr>
                <w:rFonts w:ascii="Titillium Web" w:eastAsia="Garamond" w:hAnsi="Titillium Web"/>
                <w:color w:val="000000" w:themeColor="text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31704B" w14:textId="0CC863C7" w:rsidR="00F16EC4" w:rsidRPr="00A57FCC" w:rsidRDefault="00F16EC4" w:rsidP="00F16EC4">
            <w:pPr>
              <w:rPr>
                <w:rFonts w:ascii="Titillium Web" w:eastAsia="Garamond" w:hAnsi="Titillium Web"/>
                <w:color w:val="000000" w:themeColor="text1"/>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AA89BC" w14:textId="0EB8F9C0" w:rsidR="00F16EC4" w:rsidRPr="00A57FCC" w:rsidRDefault="00F16EC4" w:rsidP="00F16EC4">
            <w:pPr>
              <w:rPr>
                <w:rFonts w:ascii="Titillium Web" w:eastAsia="Garamond" w:hAnsi="Titillium Web"/>
                <w:color w:val="000000" w:themeColor="text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080656" w14:textId="23B9820D" w:rsidR="00F16EC4" w:rsidRPr="00A57FCC" w:rsidRDefault="00F16EC4" w:rsidP="00F16EC4">
            <w:pPr>
              <w:jc w:val="both"/>
              <w:rPr>
                <w:rFonts w:ascii="Titillium Web" w:eastAsia="Garamond" w:hAnsi="Titillium Web"/>
                <w:color w:val="000000" w:themeColor="text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36BE92" w14:textId="5B52A560" w:rsidR="00F16EC4" w:rsidRPr="00A57FCC" w:rsidRDefault="00F16EC4" w:rsidP="00F16EC4">
            <w:pPr>
              <w:jc w:val="both"/>
              <w:rPr>
                <w:rFonts w:ascii="Titillium Web" w:eastAsia="Garamond" w:hAnsi="Titillium Web"/>
                <w:color w:val="000000" w:themeColor="text1"/>
              </w:rPr>
            </w:pPr>
          </w:p>
        </w:tc>
        <w:tc>
          <w:tcPr>
            <w:tcW w:w="378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CAEB91" w14:textId="4EBAFE41" w:rsidR="00F16EC4" w:rsidRPr="00A57FCC" w:rsidRDefault="00F16EC4" w:rsidP="00F16EC4">
            <w:pPr>
              <w:numPr>
                <w:ilvl w:val="0"/>
                <w:numId w:val="14"/>
              </w:numPr>
              <w:pBdr>
                <w:top w:val="nil"/>
                <w:left w:val="nil"/>
                <w:bottom w:val="nil"/>
                <w:right w:val="nil"/>
                <w:between w:val="nil"/>
              </w:pBdr>
              <w:suppressAutoHyphens/>
              <w:spacing w:after="160" w:line="249" w:lineRule="auto"/>
              <w:rPr>
                <w:rFonts w:ascii="Titillium Web" w:hAnsi="Titillium Web"/>
                <w:color w:val="000000" w:themeColor="text1"/>
              </w:rPr>
            </w:pPr>
            <w:r w:rsidRPr="00A57FCC">
              <w:rPr>
                <w:rFonts w:ascii="Titillium Web" w:hAnsi="Titillium Web"/>
                <w:color w:val="000000" w:themeColor="text1"/>
              </w:rPr>
              <w:t>DSAN/documento riconciliativo reso dal RUP attestante che l’importo erogato a titolo di anticipazione è stato recuperato mediante compensazione</w:t>
            </w:r>
          </w:p>
          <w:p w14:paraId="13A652FE" w14:textId="7F6777A4" w:rsidR="00F16EC4" w:rsidRPr="00A57FCC" w:rsidRDefault="00F16EC4" w:rsidP="00F16EC4">
            <w:pPr>
              <w:spacing w:line="249" w:lineRule="auto"/>
              <w:rPr>
                <w:rFonts w:ascii="Titillium Web" w:eastAsia="Garamond" w:hAnsi="Titillium Web"/>
                <w:color w:val="000000" w:themeColor="text1"/>
              </w:rPr>
            </w:pPr>
          </w:p>
        </w:tc>
      </w:tr>
      <w:tr w:rsidR="00F16EC4" w:rsidRPr="00607BF3" w14:paraId="360A5E54"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4B445D80" w14:textId="221A09C8" w:rsidR="00F16EC4" w:rsidRPr="00A57FCC" w:rsidRDefault="007E0C3A" w:rsidP="00F16EC4">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color w:val="000000" w:themeColor="text1"/>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C3D444" w14:textId="21355107" w:rsidR="00F16EC4" w:rsidRPr="00A57FCC" w:rsidRDefault="00F16EC4" w:rsidP="00F16EC4">
            <w:pPr>
              <w:spacing w:line="240" w:lineRule="auto"/>
              <w:jc w:val="both"/>
              <w:rPr>
                <w:rFonts w:ascii="Titillium Web" w:eastAsia="Times New Roman" w:hAnsi="Titillium Web"/>
                <w:lang w:eastAsia="it-IT"/>
              </w:rPr>
            </w:pPr>
            <w:r w:rsidRPr="00A57FCC">
              <w:rPr>
                <w:rFonts w:ascii="Titillium Web" w:hAnsi="Titillium Web"/>
              </w:rPr>
              <w:t>Il mandato di pagamento del saldo ha data successiva al certificato di conformità/certificato di regolare esecuzione ed è regolarmente quietanzato?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B2E33C"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C446EC" w14:textId="77777777" w:rsidR="00F16EC4" w:rsidRPr="00A57FCC" w:rsidRDefault="00F16EC4" w:rsidP="00F16EC4">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E18234" w14:textId="77777777" w:rsidR="00F16EC4" w:rsidRPr="00A57FCC" w:rsidRDefault="00F16EC4" w:rsidP="00F16EC4">
            <w:pP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4D071E" w14:textId="77777777" w:rsidR="00F16EC4" w:rsidRPr="00A57FCC" w:rsidRDefault="00F16EC4" w:rsidP="00F16EC4">
            <w:pPr>
              <w:pBdr>
                <w:top w:val="nil"/>
                <w:left w:val="nil"/>
                <w:bottom w:val="nil"/>
                <w:right w:val="nil"/>
                <w:between w:val="nil"/>
              </w:pBdr>
              <w:ind w:left="256"/>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16D80E" w14:textId="77777777" w:rsidR="00F16EC4" w:rsidRPr="00A57FCC" w:rsidRDefault="00F16EC4" w:rsidP="00F16EC4">
            <w:pPr>
              <w:pBdr>
                <w:top w:val="nil"/>
                <w:left w:val="nil"/>
                <w:bottom w:val="nil"/>
                <w:right w:val="nil"/>
                <w:between w:val="nil"/>
              </w:pBdr>
              <w:spacing w:after="160"/>
              <w:jc w:val="both"/>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6B2F83" w14:textId="5F7D6D61" w:rsidR="00F16EC4" w:rsidRPr="00A57FCC" w:rsidRDefault="00F16EC4" w:rsidP="00F16EC4">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A57FCC">
              <w:rPr>
                <w:rFonts w:ascii="Titillium Web" w:eastAsia="Garamond" w:hAnsi="Titillium Web"/>
                <w:color w:val="000000"/>
              </w:rPr>
              <w:t>Mandato di pagamento quietanzato</w:t>
            </w:r>
          </w:p>
        </w:tc>
      </w:tr>
      <w:tr w:rsidR="00AA39EE" w:rsidRPr="00607BF3" w14:paraId="4F189186"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4FDC28C3" w14:textId="2D94E841" w:rsidR="00AA39EE" w:rsidRDefault="00AA39EE" w:rsidP="00AA39EE">
            <w:pPr>
              <w:pBdr>
                <w:top w:val="nil"/>
                <w:left w:val="nil"/>
                <w:bottom w:val="nil"/>
                <w:right w:val="nil"/>
                <w:between w:val="nil"/>
              </w:pBdr>
              <w:spacing w:after="160"/>
              <w:jc w:val="center"/>
              <w:rPr>
                <w:rFonts w:ascii="Titillium Web" w:eastAsia="Garamond" w:hAnsi="Titillium Web"/>
                <w:color w:val="000000" w:themeColor="text1"/>
              </w:rPr>
            </w:pPr>
            <w:r w:rsidRPr="3C78E091">
              <w:rPr>
                <w:rFonts w:ascii="Titillium Web" w:eastAsia="Garamond" w:hAnsi="Titillium Web"/>
                <w:color w:val="000000" w:themeColor="text1"/>
              </w:rPr>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1497E8" w14:textId="449EDA0F" w:rsidR="00AA39EE" w:rsidRPr="00A57FCC" w:rsidRDefault="00AA39EE" w:rsidP="00AA39EE">
            <w:pPr>
              <w:spacing w:line="240" w:lineRule="auto"/>
              <w:jc w:val="both"/>
              <w:rPr>
                <w:rFonts w:ascii="Titillium Web" w:hAnsi="Titillium Web"/>
              </w:rPr>
            </w:pPr>
            <w:r w:rsidRPr="3C78E091">
              <w:rPr>
                <w:rFonts w:ascii="Titillium Web" w:eastAsia="Times New Roman" w:hAnsi="Titillium Web"/>
              </w:rPr>
              <w:t>La spesa esposta a saldo e oggetto di controllo, sommata alle spese precedentemente pagate, rientra nel limite dell’importo del contratto di riferimento approvato?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147BAB" w14:textId="77777777" w:rsidR="00AA39EE" w:rsidRPr="00A57FCC"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D9278A" w14:textId="77777777" w:rsidR="00AA39EE" w:rsidRPr="00A57FCC"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CE9980" w14:textId="77777777" w:rsidR="00AA39EE" w:rsidRPr="00A57FCC" w:rsidRDefault="00AA39EE" w:rsidP="00AA39EE">
            <w:pP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E3781A" w14:textId="77777777" w:rsidR="00AA39EE" w:rsidRPr="00A57FCC" w:rsidRDefault="00AA39EE" w:rsidP="00AA39EE">
            <w:pPr>
              <w:pBdr>
                <w:top w:val="nil"/>
                <w:left w:val="nil"/>
                <w:bottom w:val="nil"/>
                <w:right w:val="nil"/>
                <w:between w:val="nil"/>
              </w:pBdr>
              <w:ind w:left="256"/>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83448D" w14:textId="77777777" w:rsidR="00AA39EE" w:rsidRPr="00A57FCC" w:rsidRDefault="00AA39EE" w:rsidP="00AA39EE">
            <w:pPr>
              <w:pBdr>
                <w:top w:val="nil"/>
                <w:left w:val="nil"/>
                <w:bottom w:val="nil"/>
                <w:right w:val="nil"/>
                <w:between w:val="nil"/>
              </w:pBdr>
              <w:spacing w:after="160"/>
              <w:jc w:val="both"/>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204020" w14:textId="77777777" w:rsidR="00AA39EE" w:rsidRDefault="00AA39EE" w:rsidP="00AA39EE">
            <w:pPr>
              <w:spacing w:after="160" w:line="249" w:lineRule="auto"/>
              <w:ind w:left="54"/>
              <w:jc w:val="both"/>
              <w:rPr>
                <w:rFonts w:ascii="Titillium Web" w:eastAsia="Garamond" w:hAnsi="Titillium Web"/>
                <w:i/>
                <w:iCs/>
              </w:rPr>
            </w:pPr>
            <w:r w:rsidRPr="3C78E091">
              <w:rPr>
                <w:rFonts w:ascii="Titillium Web" w:eastAsia="Garamond" w:hAnsi="Titillium Web"/>
                <w:i/>
                <w:iCs/>
              </w:rPr>
              <w:t xml:space="preserve">Verificare che la spesa esposta a saldo e oggetto di controllo, sommata a quelle inserite nei precedenti </w:t>
            </w:r>
            <w:proofErr w:type="spellStart"/>
            <w:r w:rsidRPr="3C78E091">
              <w:rPr>
                <w:rFonts w:ascii="Titillium Web" w:eastAsia="Garamond" w:hAnsi="Titillium Web"/>
                <w:i/>
                <w:iCs/>
              </w:rPr>
              <w:t>RdP</w:t>
            </w:r>
            <w:proofErr w:type="spellEnd"/>
            <w:r w:rsidRPr="3C78E091">
              <w:rPr>
                <w:rFonts w:ascii="Titillium Web" w:eastAsia="Garamond" w:hAnsi="Titillium Web"/>
                <w:i/>
                <w:iCs/>
              </w:rPr>
              <w:t xml:space="preserve">, rientri nel limite dell’importo del contratto e che le fatture campionate non siano state inserite nei precedenti </w:t>
            </w:r>
            <w:proofErr w:type="spellStart"/>
            <w:r w:rsidRPr="3C78E091">
              <w:rPr>
                <w:rFonts w:ascii="Titillium Web" w:eastAsia="Garamond" w:hAnsi="Titillium Web"/>
                <w:i/>
                <w:iCs/>
              </w:rPr>
              <w:t>RdP</w:t>
            </w:r>
            <w:proofErr w:type="spellEnd"/>
            <w:r w:rsidRPr="3C78E091">
              <w:rPr>
                <w:rFonts w:ascii="Titillium Web" w:eastAsia="Garamond" w:hAnsi="Titillium Web"/>
                <w:i/>
                <w:iCs/>
              </w:rPr>
              <w:t xml:space="preserve"> </w:t>
            </w:r>
          </w:p>
          <w:p w14:paraId="7948DAD2" w14:textId="77777777" w:rsidR="00AA39EE" w:rsidRDefault="00AA39EE" w:rsidP="00AA39EE">
            <w:pPr>
              <w:pStyle w:val="Paragrafoelenco"/>
              <w:numPr>
                <w:ilvl w:val="0"/>
                <w:numId w:val="17"/>
              </w:numPr>
              <w:pBdr>
                <w:top w:val="nil"/>
                <w:left w:val="nil"/>
                <w:bottom w:val="nil"/>
                <w:right w:val="nil"/>
                <w:between w:val="nil"/>
              </w:pBdr>
              <w:spacing w:after="160" w:line="249" w:lineRule="auto"/>
              <w:ind w:left="54"/>
              <w:contextualSpacing w:val="0"/>
              <w:jc w:val="both"/>
              <w:rPr>
                <w:rFonts w:ascii="Titillium Web" w:eastAsia="Garamond" w:hAnsi="Titillium Web"/>
              </w:rPr>
            </w:pPr>
            <w:r w:rsidRPr="3C78E091">
              <w:rPr>
                <w:rFonts w:ascii="Titillium Web" w:eastAsia="Garamond" w:hAnsi="Titillium Web"/>
              </w:rPr>
              <w:t>Giustificativo di spesa;</w:t>
            </w:r>
          </w:p>
          <w:p w14:paraId="7AFFAA43" w14:textId="77777777" w:rsidR="00AA39EE" w:rsidRDefault="00AA39EE" w:rsidP="00AA39EE">
            <w:pPr>
              <w:pStyle w:val="Paragrafoelenco"/>
              <w:numPr>
                <w:ilvl w:val="0"/>
                <w:numId w:val="17"/>
              </w:numPr>
              <w:pBdr>
                <w:top w:val="nil"/>
                <w:left w:val="nil"/>
                <w:bottom w:val="nil"/>
                <w:right w:val="nil"/>
                <w:between w:val="nil"/>
              </w:pBdr>
              <w:spacing w:after="160" w:line="249" w:lineRule="auto"/>
              <w:ind w:left="54"/>
              <w:contextualSpacing w:val="0"/>
              <w:jc w:val="both"/>
              <w:rPr>
                <w:rFonts w:ascii="Titillium Web" w:eastAsia="Garamond" w:hAnsi="Titillium Web"/>
              </w:rPr>
            </w:pPr>
            <w:r w:rsidRPr="3C78E091">
              <w:rPr>
                <w:rFonts w:ascii="Titillium Web" w:eastAsia="Garamond" w:hAnsi="Titillium Web"/>
              </w:rPr>
              <w:t>Contratto</w:t>
            </w:r>
          </w:p>
          <w:p w14:paraId="3D33D5D5" w14:textId="77777777" w:rsidR="00AA39EE" w:rsidRDefault="00AA39EE" w:rsidP="00AA39EE">
            <w:pPr>
              <w:pStyle w:val="Paragrafoelenco"/>
              <w:numPr>
                <w:ilvl w:val="0"/>
                <w:numId w:val="17"/>
              </w:numPr>
              <w:pBdr>
                <w:top w:val="nil"/>
                <w:left w:val="nil"/>
                <w:bottom w:val="nil"/>
                <w:right w:val="nil"/>
                <w:between w:val="nil"/>
              </w:pBdr>
              <w:spacing w:after="160" w:line="249" w:lineRule="auto"/>
              <w:ind w:left="54"/>
              <w:contextualSpacing w:val="0"/>
              <w:jc w:val="both"/>
              <w:rPr>
                <w:rFonts w:ascii="Titillium Web" w:eastAsia="Garamond" w:hAnsi="Titillium Web"/>
              </w:rPr>
            </w:pPr>
            <w:r w:rsidRPr="3C78E091">
              <w:rPr>
                <w:rFonts w:ascii="Titillium Web" w:eastAsia="Garamond" w:hAnsi="Titillium Web"/>
              </w:rPr>
              <w:t>Mandato di pagamento</w:t>
            </w:r>
          </w:p>
          <w:p w14:paraId="089F3236" w14:textId="77777777" w:rsidR="00AA39EE" w:rsidRDefault="00AA39EE" w:rsidP="00AA39EE">
            <w:pPr>
              <w:pStyle w:val="Paragrafoelenco"/>
              <w:numPr>
                <w:ilvl w:val="0"/>
                <w:numId w:val="17"/>
              </w:numPr>
              <w:pBdr>
                <w:top w:val="nil"/>
                <w:left w:val="nil"/>
                <w:bottom w:val="nil"/>
                <w:right w:val="nil"/>
                <w:between w:val="nil"/>
              </w:pBdr>
              <w:spacing w:after="160" w:line="249" w:lineRule="auto"/>
              <w:ind w:left="54"/>
              <w:contextualSpacing w:val="0"/>
              <w:jc w:val="both"/>
              <w:rPr>
                <w:rFonts w:ascii="Titillium Web" w:eastAsia="Garamond" w:hAnsi="Titillium Web"/>
              </w:rPr>
            </w:pPr>
            <w:r w:rsidRPr="3C78E091">
              <w:rPr>
                <w:rFonts w:ascii="Titillium Web" w:eastAsia="Garamond" w:hAnsi="Titillium Web"/>
              </w:rPr>
              <w:t xml:space="preserve">Collaudo/Verifica di conformità/Certificato di regolare esecuzione </w:t>
            </w:r>
          </w:p>
          <w:p w14:paraId="5E55EF52" w14:textId="77777777" w:rsidR="00AA39EE" w:rsidRDefault="00AA39EE" w:rsidP="00483183">
            <w:pPr>
              <w:pStyle w:val="Paragrafoelenco"/>
              <w:pBdr>
                <w:top w:val="nil"/>
                <w:left w:val="nil"/>
                <w:bottom w:val="nil"/>
                <w:right w:val="nil"/>
                <w:between w:val="nil"/>
              </w:pBdr>
              <w:spacing w:after="160" w:line="249" w:lineRule="auto"/>
              <w:ind w:left="54"/>
              <w:contextualSpacing w:val="0"/>
              <w:jc w:val="both"/>
              <w:rPr>
                <w:rFonts w:ascii="Titillium Web" w:eastAsia="Garamond" w:hAnsi="Titillium Web"/>
                <w:highlight w:val="yellow"/>
              </w:rPr>
            </w:pPr>
            <w:r w:rsidRPr="3C78E091">
              <w:rPr>
                <w:rFonts w:ascii="Titillium Web" w:eastAsia="Garamond" w:hAnsi="Titillium Web"/>
              </w:rPr>
              <w:lastRenderedPageBreak/>
              <w:t>[ove necessario] Prospetto ricognitivo sottoscritto dal RUP dei pagamenti riferiti al contratto di riferimento per la spesa esposta a saldo</w:t>
            </w:r>
          </w:p>
          <w:p w14:paraId="21CB155A" w14:textId="77777777" w:rsidR="00AA39EE" w:rsidRDefault="00AA39EE" w:rsidP="00AA39EE">
            <w:pPr>
              <w:pStyle w:val="Paragrafoelenco"/>
              <w:numPr>
                <w:ilvl w:val="0"/>
                <w:numId w:val="17"/>
              </w:numPr>
              <w:spacing w:after="160" w:line="249" w:lineRule="auto"/>
              <w:ind w:left="54"/>
              <w:contextualSpacing w:val="0"/>
              <w:jc w:val="both"/>
              <w:rPr>
                <w:rFonts w:ascii="Titillium Web" w:eastAsia="Garamond" w:hAnsi="Titillium Web"/>
                <w:i/>
                <w:iCs/>
              </w:rPr>
            </w:pPr>
            <w:r w:rsidRPr="3C78E091">
              <w:rPr>
                <w:rFonts w:ascii="Titillium Web" w:eastAsia="Garamond" w:hAnsi="Titillium Web"/>
              </w:rPr>
              <w:t>Report rilasciato da REGIS</w:t>
            </w:r>
            <w:r w:rsidRPr="3C78E091">
              <w:rPr>
                <w:rFonts w:ascii="Titillium Web" w:eastAsia="Garamond" w:hAnsi="Titillium Web"/>
                <w:i/>
                <w:iCs/>
              </w:rPr>
              <w:t xml:space="preserve">. </w:t>
            </w:r>
          </w:p>
          <w:p w14:paraId="06FEDB24" w14:textId="77777777" w:rsidR="00AA39EE" w:rsidRDefault="00AA39EE" w:rsidP="00AA39EE">
            <w:pPr>
              <w:spacing w:after="160" w:line="249" w:lineRule="auto"/>
              <w:ind w:left="54"/>
              <w:jc w:val="both"/>
              <w:rPr>
                <w:rFonts w:ascii="Titillium Web" w:eastAsia="Garamond" w:hAnsi="Titillium Web"/>
                <w:i/>
                <w:iCs/>
              </w:rPr>
            </w:pPr>
            <w:r w:rsidRPr="3C78E091">
              <w:rPr>
                <w:rFonts w:ascii="Titillium Web" w:eastAsia="Garamond" w:hAnsi="Titillium Web"/>
                <w:i/>
                <w:iCs/>
              </w:rPr>
              <w:t xml:space="preserve">Nelle more dell’attivazione della funzionalità Regis si potrà procedere allo scarico in Regis del dettaglio dei </w:t>
            </w:r>
            <w:proofErr w:type="spellStart"/>
            <w:r w:rsidRPr="3C78E091">
              <w:rPr>
                <w:rFonts w:ascii="Titillium Web" w:eastAsia="Garamond" w:hAnsi="Titillium Web"/>
                <w:i/>
                <w:iCs/>
              </w:rPr>
              <w:t>RdP</w:t>
            </w:r>
            <w:proofErr w:type="spellEnd"/>
            <w:r w:rsidRPr="3C78E091">
              <w:rPr>
                <w:rFonts w:ascii="Titillium Web" w:eastAsia="Garamond" w:hAnsi="Titillium Web"/>
                <w:i/>
                <w:iCs/>
              </w:rPr>
              <w:t xml:space="preserve"> precedentemente presentati dal SA (anche utilizzando reportistica ad hoc dell’Unità 3.2 ovvero la ricognizione fornita dal SA)</w:t>
            </w:r>
          </w:p>
          <w:p w14:paraId="11E9BD87" w14:textId="1D81FFB8" w:rsidR="00AA39EE" w:rsidRPr="00483183" w:rsidRDefault="00AA39EE" w:rsidP="00E74E6F">
            <w:pPr>
              <w:pStyle w:val="Paragrafoelenco"/>
              <w:numPr>
                <w:ilvl w:val="0"/>
                <w:numId w:val="17"/>
              </w:numPr>
              <w:pBdr>
                <w:top w:val="nil"/>
                <w:left w:val="nil"/>
                <w:bottom w:val="nil"/>
                <w:right w:val="nil"/>
                <w:between w:val="nil"/>
              </w:pBdr>
              <w:spacing w:after="160" w:line="249" w:lineRule="auto"/>
              <w:ind w:left="54"/>
              <w:contextualSpacing w:val="0"/>
              <w:jc w:val="both"/>
              <w:rPr>
                <w:rFonts w:ascii="Titillium Web" w:eastAsia="Garamond" w:hAnsi="Titillium Web"/>
              </w:rPr>
            </w:pPr>
            <w:r w:rsidRPr="3C78E091">
              <w:rPr>
                <w:rFonts w:ascii="Titillium Web" w:eastAsia="Garamond" w:hAnsi="Titillium Web"/>
                <w:i/>
                <w:iCs/>
              </w:rPr>
              <w:t xml:space="preserve">Qualora le certificazioni di collaudo, conformità, regolare esecuzione non contengano le informazioni necessarie, si richiede al SA la produzione di un prospetto ricognitivo dei pagamenti effettuati a favore del SR in relazione al </w:t>
            </w:r>
            <w:r w:rsidRPr="3C78E091">
              <w:rPr>
                <w:rFonts w:ascii="Titillium Web" w:eastAsia="Garamond" w:hAnsi="Titillium Web"/>
                <w:i/>
                <w:iCs/>
              </w:rPr>
              <w:lastRenderedPageBreak/>
              <w:t>contratto di riferimento per la spesa esposta a saldo.</w:t>
            </w:r>
          </w:p>
        </w:tc>
      </w:tr>
      <w:tr w:rsidR="00AA39EE" w:rsidRPr="00607BF3" w14:paraId="7EB411B1"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5EDC006B" w14:textId="6115C043" w:rsidR="00AA39EE" w:rsidRDefault="00AA39EE" w:rsidP="00AA39EE">
            <w:pPr>
              <w:pBdr>
                <w:top w:val="nil"/>
                <w:left w:val="nil"/>
                <w:bottom w:val="nil"/>
                <w:right w:val="nil"/>
                <w:between w:val="nil"/>
              </w:pBdr>
              <w:spacing w:after="160"/>
              <w:jc w:val="center"/>
              <w:rPr>
                <w:rFonts w:ascii="Titillium Web" w:eastAsia="Garamond" w:hAnsi="Titillium Web"/>
                <w:color w:val="000000" w:themeColor="text1"/>
              </w:rPr>
            </w:pPr>
            <w:r>
              <w:rPr>
                <w:rFonts w:ascii="Titillium Web" w:eastAsia="Garamond" w:hAnsi="Titillium Web"/>
                <w:color w:val="000000" w:themeColor="text1"/>
              </w:rPr>
              <w:lastRenderedPageBreak/>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08E99B" w14:textId="0D02E274" w:rsidR="00AA39EE" w:rsidRPr="00A57FCC" w:rsidRDefault="00AA39EE" w:rsidP="00AA39EE">
            <w:pPr>
              <w:spacing w:line="240" w:lineRule="auto"/>
              <w:jc w:val="both"/>
              <w:rPr>
                <w:rFonts w:ascii="Titillium Web" w:hAnsi="Titillium Web"/>
              </w:rPr>
            </w:pPr>
            <w:r w:rsidRPr="00A57FCC">
              <w:rPr>
                <w:rFonts w:ascii="Titillium Web" w:hAnsi="Titillium Web"/>
              </w:rPr>
              <w:t>In merito all’applicazione del principio di parità di genere e generazionale, è stato verificato in occasione della conclusione delle prestazioni contrattuali il rispetto degli impegni assunzionali di cui all’art. 47 c 4 del DL 77/2021?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F6A5E5" w14:textId="77777777" w:rsidR="00AA39EE" w:rsidRPr="00A57FCC"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46F9B8" w14:textId="77777777" w:rsidR="00AA39EE" w:rsidRPr="00A57FCC"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E6ABCE" w14:textId="77777777" w:rsidR="00AA39EE" w:rsidRPr="00A57FCC" w:rsidRDefault="00AA39EE" w:rsidP="00AA39EE">
            <w:pP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5A053B" w14:textId="77777777" w:rsidR="00AA39EE" w:rsidRPr="00A57FCC" w:rsidRDefault="00AA39EE" w:rsidP="00AA39EE">
            <w:pPr>
              <w:pBdr>
                <w:top w:val="nil"/>
                <w:left w:val="nil"/>
                <w:bottom w:val="nil"/>
                <w:right w:val="nil"/>
                <w:between w:val="nil"/>
              </w:pBdr>
              <w:ind w:left="256"/>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87A1E5" w14:textId="77777777" w:rsidR="00AA39EE" w:rsidRPr="00A57FCC" w:rsidRDefault="00AA39EE" w:rsidP="00AA39EE">
            <w:pPr>
              <w:pBdr>
                <w:top w:val="nil"/>
                <w:left w:val="nil"/>
                <w:bottom w:val="nil"/>
                <w:right w:val="nil"/>
                <w:between w:val="nil"/>
              </w:pBdr>
              <w:spacing w:after="160"/>
              <w:jc w:val="both"/>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0C6132" w14:textId="77777777" w:rsidR="00AA39EE" w:rsidRPr="00A57FCC" w:rsidRDefault="00AA39EE" w:rsidP="00AA39EE">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A57FCC">
              <w:rPr>
                <w:rFonts w:ascii="Titillium Web" w:eastAsia="Garamond" w:hAnsi="Titillium Web"/>
                <w:color w:val="000000"/>
              </w:rPr>
              <w:t>Atti di gara</w:t>
            </w:r>
          </w:p>
          <w:p w14:paraId="055A9288" w14:textId="2CFB99A5" w:rsidR="00AA39EE" w:rsidRPr="00A57FCC" w:rsidRDefault="00AA39EE" w:rsidP="00AA39EE">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A57FCC">
              <w:rPr>
                <w:rFonts w:ascii="Titillium Web" w:eastAsia="Garamond" w:hAnsi="Titillium Web"/>
                <w:color w:val="000000"/>
              </w:rPr>
              <w:t>DSAN OE attestante il rispetto degli impegni assunzionali</w:t>
            </w:r>
          </w:p>
        </w:tc>
      </w:tr>
      <w:tr w:rsidR="00AA39EE" w:rsidRPr="00607BF3" w14:paraId="514C1412" w14:textId="77777777" w:rsidTr="00A57FCC">
        <w:trPr>
          <w:trHeight w:val="523"/>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155EBE5A" w14:textId="7E4EFC4E" w:rsidR="00AA39EE" w:rsidRPr="00607BF3" w:rsidRDefault="00AA39EE" w:rsidP="00AA39EE">
            <w:pPr>
              <w:pBdr>
                <w:top w:val="nil"/>
                <w:left w:val="nil"/>
                <w:bottom w:val="nil"/>
                <w:right w:val="nil"/>
                <w:between w:val="nil"/>
              </w:pBdr>
              <w:spacing w:after="160" w:line="249" w:lineRule="auto"/>
              <w:rPr>
                <w:rFonts w:ascii="Titillium Web" w:eastAsia="Garamond" w:hAnsi="Titillium Web"/>
                <w:b/>
                <w:color w:val="000000"/>
              </w:rPr>
            </w:pPr>
            <w:r>
              <w:rPr>
                <w:rFonts w:ascii="Titillium Web" w:eastAsia="Garamond" w:hAnsi="Titillium Web"/>
                <w:b/>
                <w:color w:val="000000"/>
              </w:rPr>
              <w:t>F</w:t>
            </w:r>
          </w:p>
        </w:tc>
        <w:tc>
          <w:tcPr>
            <w:tcW w:w="13703" w:type="dxa"/>
            <w:gridSpan w:val="7"/>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vAlign w:val="center"/>
          </w:tcPr>
          <w:p w14:paraId="6EB92EFA" w14:textId="77777777" w:rsidR="00AA39EE" w:rsidRPr="00607BF3" w:rsidRDefault="00AA39EE" w:rsidP="00AA39EE">
            <w:pPr>
              <w:pBdr>
                <w:top w:val="nil"/>
                <w:left w:val="nil"/>
                <w:bottom w:val="nil"/>
                <w:right w:val="nil"/>
                <w:between w:val="nil"/>
              </w:pBdr>
              <w:spacing w:after="160" w:line="249" w:lineRule="auto"/>
              <w:rPr>
                <w:rFonts w:ascii="Titillium Web" w:eastAsia="Garamond" w:hAnsi="Titillium Web"/>
                <w:b/>
                <w:color w:val="000000"/>
              </w:rPr>
            </w:pPr>
            <w:r w:rsidRPr="00607BF3">
              <w:rPr>
                <w:rFonts w:ascii="Titillium Web" w:eastAsia="Garamond" w:hAnsi="Titillium Web"/>
                <w:b/>
                <w:color w:val="000000"/>
              </w:rPr>
              <w:t>Ulteriori elementi di verifica</w:t>
            </w:r>
          </w:p>
        </w:tc>
      </w:tr>
      <w:tr w:rsidR="00AA39EE" w:rsidRPr="00607BF3" w14:paraId="49EEB802"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2D2A48CD" w14:textId="297AFD68" w:rsidR="00AA39EE" w:rsidRPr="00607BF3" w:rsidRDefault="00AA39EE" w:rsidP="00AA39EE">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37A029" w14:textId="19291635" w:rsidR="00AA39EE" w:rsidRPr="00607BF3" w:rsidRDefault="00AA39EE" w:rsidP="00AA39EE">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themeColor="text1"/>
              </w:rPr>
              <w:t xml:space="preserve">Laddove pertinente, è stata verificata la presenza della documentazione probatoria relativa al rispetto dell’applicazione del principio “Do No </w:t>
            </w:r>
            <w:proofErr w:type="spellStart"/>
            <w:r w:rsidRPr="00607BF3">
              <w:rPr>
                <w:rFonts w:ascii="Titillium Web" w:eastAsia="Garamond" w:hAnsi="Titillium Web"/>
                <w:color w:val="000000" w:themeColor="text1"/>
              </w:rPr>
              <w:t>Significant</w:t>
            </w:r>
            <w:proofErr w:type="spellEnd"/>
            <w:r w:rsidRPr="00607BF3">
              <w:rPr>
                <w:rFonts w:ascii="Titillium Web" w:eastAsia="Garamond" w:hAnsi="Titillium Web"/>
                <w:color w:val="000000" w:themeColor="text1"/>
              </w:rPr>
              <w:t xml:space="preserve"> Harm” (DNSH). In particolare, sono state fornite le certificazioni/autocertificazioni richieste in fase di presentazione della documentazione di regolare </w:t>
            </w:r>
            <w:r w:rsidRPr="00607BF3">
              <w:rPr>
                <w:rFonts w:ascii="Titillium Web" w:eastAsia="Garamond" w:hAnsi="Titillium Web"/>
                <w:color w:val="000000" w:themeColor="text1"/>
              </w:rPr>
              <w:lastRenderedPageBreak/>
              <w:t>esecuzione o altro provvedimento di approvazione delle</w:t>
            </w:r>
            <w:r w:rsidRPr="00607BF3">
              <w:rPr>
                <w:rFonts w:ascii="Titillium Web" w:hAnsi="Titillium Web"/>
              </w:rPr>
              <w:tab/>
            </w:r>
            <w:r w:rsidRPr="00607BF3">
              <w:rPr>
                <w:rFonts w:ascii="Titillium Web" w:eastAsia="Garamond" w:hAnsi="Titillium Web"/>
                <w:color w:val="000000" w:themeColor="text1"/>
              </w:rPr>
              <w:t>attività eseguite/beni forniti?</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082DDE"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D489D7"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B90866"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3FE4F" w14:textId="77777777" w:rsidR="00AA39EE" w:rsidRPr="00607BF3" w:rsidRDefault="00AA39EE" w:rsidP="00AA39EE">
            <w:pPr>
              <w:pBdr>
                <w:top w:val="nil"/>
                <w:left w:val="nil"/>
                <w:bottom w:val="nil"/>
                <w:right w:val="nil"/>
                <w:between w:val="nil"/>
              </w:pBdr>
              <w:ind w:left="256"/>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BFDA97" w14:textId="77777777" w:rsidR="00AA39EE" w:rsidRPr="00607BF3" w:rsidRDefault="00AA39EE" w:rsidP="00AA39EE">
            <w:pPr>
              <w:pBdr>
                <w:top w:val="nil"/>
                <w:left w:val="nil"/>
                <w:bottom w:val="nil"/>
                <w:right w:val="nil"/>
                <w:between w:val="nil"/>
              </w:pBdr>
              <w:spacing w:after="160"/>
              <w:jc w:val="both"/>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31AE0B" w14:textId="77777777" w:rsidR="00AA39EE" w:rsidRPr="00607BF3" w:rsidRDefault="00AA39EE" w:rsidP="00AA39EE">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Certificazioni/autocertificazioni richieste in fase di presentazione della documentazione di regolare esecuzione</w:t>
            </w:r>
          </w:p>
        </w:tc>
      </w:tr>
      <w:tr w:rsidR="00AA39EE" w:rsidRPr="00607BF3" w14:paraId="32A29ADD"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661600A9" w14:textId="4E43FDD2" w:rsidR="00AA39EE" w:rsidRPr="0048310E" w:rsidRDefault="00AA39EE" w:rsidP="00AA39EE">
            <w:pPr>
              <w:pBdr>
                <w:top w:val="nil"/>
                <w:left w:val="nil"/>
                <w:bottom w:val="nil"/>
                <w:right w:val="nil"/>
                <w:between w:val="nil"/>
              </w:pBdr>
              <w:spacing w:after="160"/>
              <w:jc w:val="center"/>
              <w:rPr>
                <w:rFonts w:ascii="Titillium Web" w:eastAsia="Garamond" w:hAnsi="Titillium Web"/>
                <w:color w:val="000000"/>
              </w:rPr>
            </w:pPr>
            <w:r w:rsidRPr="0048310E">
              <w:rPr>
                <w:rFonts w:ascii="Titillium Web" w:eastAsia="Garamond" w:hAnsi="Titillium Web"/>
                <w:color w:val="000000"/>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244EB9" w14:textId="4D045A5B" w:rsidR="00AA39EE" w:rsidRPr="0048310E" w:rsidRDefault="00AA39EE" w:rsidP="00AA39EE">
            <w:pPr>
              <w:pBdr>
                <w:top w:val="nil"/>
                <w:left w:val="nil"/>
                <w:bottom w:val="nil"/>
                <w:right w:val="nil"/>
                <w:between w:val="nil"/>
              </w:pBdr>
              <w:spacing w:after="160" w:line="249" w:lineRule="auto"/>
              <w:jc w:val="both"/>
              <w:rPr>
                <w:rFonts w:ascii="Titillium Web" w:eastAsia="Garamond" w:hAnsi="Titillium Web"/>
                <w:color w:val="000000"/>
              </w:rPr>
            </w:pPr>
            <w:r w:rsidRPr="0048310E">
              <w:rPr>
                <w:rFonts w:ascii="Titillium Web" w:eastAsia="Garamond" w:hAnsi="Titillium Web"/>
                <w:color w:val="000000" w:themeColor="text1"/>
              </w:rPr>
              <w:t>Laddove pertinente, in fase di attuazione (SAL) è stata verificata la presenza della documentazione attestante il rispetto dell’applicazione del principio della parità di genere/pari opportunità?</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ED0EAA" w14:textId="77777777" w:rsidR="00AA39EE" w:rsidRPr="0048310E"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8422E" w14:textId="77777777" w:rsidR="00AA39EE" w:rsidRPr="0048310E"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EFE848" w14:textId="77777777" w:rsidR="00AA39EE" w:rsidRPr="0048310E" w:rsidRDefault="00AA39EE" w:rsidP="00AA39EE">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AED884" w14:textId="77777777" w:rsidR="00AA39EE" w:rsidRPr="0048310E" w:rsidRDefault="00AA39EE" w:rsidP="00AA39EE">
            <w:pPr>
              <w:pBdr>
                <w:top w:val="nil"/>
                <w:left w:val="nil"/>
                <w:bottom w:val="nil"/>
                <w:right w:val="nil"/>
                <w:between w:val="nil"/>
              </w:pBdr>
              <w:ind w:left="256"/>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508EF" w14:textId="77777777" w:rsidR="00AA39EE" w:rsidRPr="0048310E" w:rsidRDefault="00AA39EE" w:rsidP="00AA39EE">
            <w:pPr>
              <w:pBdr>
                <w:top w:val="nil"/>
                <w:left w:val="nil"/>
                <w:bottom w:val="nil"/>
                <w:right w:val="nil"/>
                <w:between w:val="nil"/>
              </w:pBdr>
              <w:spacing w:after="160"/>
              <w:jc w:val="both"/>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248F84" w14:textId="07345727" w:rsidR="00AA39EE" w:rsidRPr="0048310E" w:rsidRDefault="00AA39EE" w:rsidP="00AA39EE">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CA0D0A">
              <w:rPr>
                <w:rFonts w:ascii="Titillium Web" w:eastAsia="Garamond" w:hAnsi="Titillium Web"/>
                <w:color w:val="000000"/>
              </w:rPr>
              <w:t>Documentazione relativa al rispetto dei principi trasversali (es. rapporto sulla situazione del personale maschile e femminile del fornitore con attestazione della sua conformità a quello trasmesso alle rappresentanze sindacali e ai consiglieri regionali di parità e Certificato di ottemperanza ex L 68/1999)</w:t>
            </w:r>
          </w:p>
        </w:tc>
      </w:tr>
      <w:tr w:rsidR="00AA39EE" w:rsidRPr="00607BF3" w14:paraId="28D9C27C"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231BD6F2" w14:textId="784E1DF7" w:rsidR="00AA39EE" w:rsidRPr="00607BF3" w:rsidRDefault="00AA39EE" w:rsidP="00AA39EE">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11C067" w14:textId="77777777" w:rsidR="00AA39EE" w:rsidRPr="00607BF3" w:rsidRDefault="00AA39EE" w:rsidP="00AA39EE">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themeColor="text1"/>
              </w:rPr>
              <w:t>Nel</w:t>
            </w:r>
            <w:r w:rsidRPr="00607BF3">
              <w:rPr>
                <w:rFonts w:ascii="Titillium Web" w:hAnsi="Titillium Web"/>
              </w:rPr>
              <w:tab/>
            </w:r>
            <w:r w:rsidRPr="00607BF3">
              <w:rPr>
                <w:rFonts w:ascii="Titillium Web" w:eastAsia="Garamond" w:hAnsi="Titillium Web"/>
                <w:color w:val="000000" w:themeColor="text1"/>
              </w:rPr>
              <w:t>caso</w:t>
            </w:r>
            <w:r w:rsidRPr="00607BF3">
              <w:rPr>
                <w:rFonts w:ascii="Titillium Web" w:hAnsi="Titillium Web"/>
              </w:rPr>
              <w:tab/>
            </w:r>
            <w:r w:rsidRPr="00607BF3">
              <w:rPr>
                <w:rFonts w:ascii="Titillium Web" w:eastAsia="Garamond" w:hAnsi="Titillium Web"/>
                <w:color w:val="000000" w:themeColor="text1"/>
              </w:rPr>
              <w:t>in</w:t>
            </w:r>
            <w:r w:rsidRPr="00607BF3">
              <w:rPr>
                <w:rFonts w:ascii="Titillium Web" w:hAnsi="Titillium Web"/>
              </w:rPr>
              <w:tab/>
            </w:r>
            <w:r w:rsidRPr="00607BF3">
              <w:rPr>
                <w:rFonts w:ascii="Titillium Web" w:eastAsia="Garamond" w:hAnsi="Titillium Web"/>
                <w:color w:val="000000" w:themeColor="text1"/>
              </w:rPr>
              <w:t>cui sia prevista l’erogazione di un anticipo, è stata acquisita la fideiussione bancaria o assicurativa di</w:t>
            </w:r>
            <w:r w:rsidRPr="00607BF3">
              <w:rPr>
                <w:rFonts w:ascii="Titillium Web" w:hAnsi="Titillium Web"/>
              </w:rPr>
              <w:tab/>
            </w:r>
            <w:r w:rsidRPr="00607BF3">
              <w:rPr>
                <w:rFonts w:ascii="Titillium Web" w:eastAsia="Garamond" w:hAnsi="Titillium Web"/>
                <w:color w:val="000000" w:themeColor="text1"/>
              </w:rPr>
              <w:t>importo</w:t>
            </w:r>
            <w:r w:rsidRPr="00607BF3">
              <w:rPr>
                <w:rFonts w:ascii="Titillium Web" w:hAnsi="Titillium Web"/>
              </w:rPr>
              <w:tab/>
            </w:r>
            <w:r w:rsidRPr="00607BF3">
              <w:rPr>
                <w:rFonts w:ascii="Titillium Web" w:eastAsia="Garamond" w:hAnsi="Titillium Web"/>
                <w:color w:val="000000" w:themeColor="text1"/>
              </w:rPr>
              <w:t xml:space="preserve"> pari all’anticipo?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0F1BFE"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B19A65"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7CD43B"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E6B679" w14:textId="77777777" w:rsidR="00AA39EE" w:rsidRPr="00607BF3" w:rsidRDefault="00AA39EE" w:rsidP="00AA39EE">
            <w:pPr>
              <w:pBdr>
                <w:top w:val="nil"/>
                <w:left w:val="nil"/>
                <w:bottom w:val="nil"/>
                <w:right w:val="nil"/>
                <w:between w:val="nil"/>
              </w:pBdr>
              <w:ind w:left="256"/>
              <w:jc w:val="both"/>
              <w:rPr>
                <w:rFonts w:ascii="Titillium Web" w:eastAsia="Garamond" w:hAnsi="Titillium Web"/>
                <w:color w:val="00000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F3197F" w14:textId="77777777" w:rsidR="00AA39EE" w:rsidRPr="00607BF3" w:rsidRDefault="00AA39EE" w:rsidP="00AA39EE">
            <w:pPr>
              <w:pBdr>
                <w:top w:val="nil"/>
                <w:left w:val="nil"/>
                <w:bottom w:val="nil"/>
                <w:right w:val="nil"/>
                <w:between w:val="nil"/>
              </w:pBdr>
              <w:spacing w:after="160"/>
              <w:rPr>
                <w:rFonts w:ascii="Titillium Web" w:eastAsia="Garamond" w:hAnsi="Titillium Web"/>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D11680" w14:textId="187D9E48" w:rsidR="00AA39EE" w:rsidRPr="00607BF3" w:rsidRDefault="00AA39EE" w:rsidP="00AA39EE">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themeColor="text1"/>
              </w:rPr>
            </w:pPr>
            <w:r w:rsidRPr="00CA0D0A">
              <w:rPr>
                <w:rFonts w:ascii="Titillium Web" w:eastAsia="Garamond" w:hAnsi="Titillium Web"/>
                <w:color w:val="000000"/>
              </w:rPr>
              <w:t>Fideiussione</w:t>
            </w:r>
            <w:r w:rsidRPr="369CF6FE">
              <w:rPr>
                <w:rFonts w:ascii="Titillium Web" w:eastAsia="Garamond" w:hAnsi="Titillium Web"/>
                <w:color w:val="000000" w:themeColor="text1"/>
              </w:rPr>
              <w:t xml:space="preserve"> bancaria o assicurativa</w:t>
            </w:r>
          </w:p>
          <w:p w14:paraId="78107398" w14:textId="0DF788DE" w:rsidR="00AA39EE" w:rsidRPr="00607BF3" w:rsidRDefault="00AA39EE" w:rsidP="00AA39EE">
            <w:pPr>
              <w:widowControl w:val="0"/>
              <w:pBdr>
                <w:top w:val="nil"/>
                <w:left w:val="nil"/>
                <w:bottom w:val="nil"/>
                <w:right w:val="nil"/>
                <w:between w:val="nil"/>
              </w:pBdr>
              <w:tabs>
                <w:tab w:val="left" w:pos="222"/>
              </w:tabs>
              <w:spacing w:after="160" w:line="259" w:lineRule="auto"/>
              <w:rPr>
                <w:rFonts w:ascii="Titillium Web" w:eastAsia="Titillium Web" w:hAnsi="Titillium Web" w:cs="Titillium Web"/>
                <w:color w:val="000000" w:themeColor="text1"/>
              </w:rPr>
            </w:pPr>
            <w:r w:rsidRPr="369CF6FE">
              <w:rPr>
                <w:rFonts w:ascii="Titillium Web" w:eastAsia="Titillium Web" w:hAnsi="Titillium Web" w:cs="Titillium Web"/>
                <w:color w:val="000000" w:themeColor="text1"/>
              </w:rPr>
              <w:t xml:space="preserve">Iscrizione del Soggetto emittente negli albi pubblicati da </w:t>
            </w:r>
          </w:p>
          <w:p w14:paraId="5BC3B0BB" w14:textId="7A80A3DF" w:rsidR="00AA39EE" w:rsidRPr="00607BF3" w:rsidRDefault="00AA39EE" w:rsidP="00AA39EE">
            <w:pPr>
              <w:widowControl w:val="0"/>
              <w:numPr>
                <w:ilvl w:val="0"/>
                <w:numId w:val="3"/>
              </w:numPr>
              <w:pBdr>
                <w:top w:val="nil"/>
                <w:left w:val="nil"/>
                <w:bottom w:val="nil"/>
                <w:right w:val="nil"/>
                <w:between w:val="nil"/>
              </w:pBdr>
              <w:tabs>
                <w:tab w:val="left" w:pos="222"/>
              </w:tabs>
              <w:spacing w:after="160" w:line="259" w:lineRule="auto"/>
              <w:rPr>
                <w:rFonts w:ascii="Titillium Web" w:eastAsia="Titillium Web" w:hAnsi="Titillium Web" w:cs="Titillium Web"/>
                <w:color w:val="000000" w:themeColor="text1"/>
              </w:rPr>
            </w:pPr>
            <w:r w:rsidRPr="2BF1B93D">
              <w:rPr>
                <w:rFonts w:ascii="Titillium Web" w:eastAsia="Titillium Web" w:hAnsi="Titillium Web" w:cs="Titillium Web"/>
                <w:color w:val="000000" w:themeColor="text1"/>
              </w:rPr>
              <w:t xml:space="preserve">Banca d’Italia (in caso di istituti </w:t>
            </w:r>
            <w:r w:rsidRPr="2BF1B93D">
              <w:rPr>
                <w:rFonts w:ascii="Titillium Web" w:eastAsia="Titillium Web" w:hAnsi="Titillium Web" w:cs="Titillium Web"/>
                <w:color w:val="000000" w:themeColor="text1"/>
              </w:rPr>
              <w:lastRenderedPageBreak/>
              <w:t xml:space="preserve">bancari emittenti) </w:t>
            </w:r>
            <w:hyperlink r:id="rId11">
              <w:r w:rsidRPr="2BF1B93D">
                <w:rPr>
                  <w:rStyle w:val="Collegamentoipertestuale"/>
                  <w:rFonts w:ascii="Titillium Web" w:eastAsia="Titillium Web" w:hAnsi="Titillium Web" w:cs="Titillium Web"/>
                </w:rPr>
                <w:t>https://infostat.bancaditalia.it/GIAVAInquiry-public/ng/</w:t>
              </w:r>
            </w:hyperlink>
            <w:r w:rsidRPr="2BF1B93D">
              <w:rPr>
                <w:rFonts w:ascii="Titillium Web" w:eastAsia="Titillium Web" w:hAnsi="Titillium Web" w:cs="Titillium Web"/>
              </w:rPr>
              <w:t xml:space="preserve"> </w:t>
            </w:r>
          </w:p>
          <w:p w14:paraId="5AF9AAAD" w14:textId="0B6D68AF" w:rsidR="00AA39EE" w:rsidRPr="00952315" w:rsidRDefault="00AA39EE" w:rsidP="00AA39EE">
            <w:pPr>
              <w:widowControl w:val="0"/>
              <w:numPr>
                <w:ilvl w:val="0"/>
                <w:numId w:val="2"/>
              </w:numPr>
              <w:pBdr>
                <w:top w:val="nil"/>
                <w:left w:val="nil"/>
                <w:bottom w:val="nil"/>
                <w:right w:val="nil"/>
                <w:between w:val="nil"/>
              </w:pBdr>
              <w:tabs>
                <w:tab w:val="left" w:pos="222"/>
              </w:tabs>
              <w:spacing w:after="160" w:line="259" w:lineRule="auto"/>
              <w:rPr>
                <w:rFonts w:ascii="Titillium Web" w:eastAsia="Titillium Web" w:hAnsi="Titillium Web" w:cs="Titillium Web"/>
                <w:color w:val="000000" w:themeColor="text1"/>
              </w:rPr>
            </w:pPr>
            <w:r w:rsidRPr="1731BCC5">
              <w:rPr>
                <w:rFonts w:ascii="Titillium Web" w:eastAsia="Titillium Web" w:hAnsi="Titillium Web" w:cs="Titillium Web"/>
                <w:color w:val="000000" w:themeColor="text1"/>
              </w:rPr>
              <w:t xml:space="preserve">IVASS (in caso di compagnie assicurative emittenti) </w:t>
            </w:r>
            <w:hyperlink r:id="rId12" w:anchor="/home">
              <w:r w:rsidRPr="1731BCC5">
                <w:rPr>
                  <w:rStyle w:val="Collegamentoipertestuale"/>
                  <w:rFonts w:ascii="Titillium Web" w:eastAsia="Titillium Web" w:hAnsi="Titillium Web" w:cs="Titillium Web"/>
                </w:rPr>
                <w:t>https://infostat-ivass.bancaditalia.it/RIGAInquiry-public/ng/#/home</w:t>
              </w:r>
            </w:hyperlink>
            <w:r w:rsidRPr="1731BCC5">
              <w:rPr>
                <w:rFonts w:ascii="Titillium Web" w:eastAsia="Titillium Web" w:hAnsi="Titillium Web" w:cs="Titillium Web"/>
                <w:color w:val="000000" w:themeColor="text1"/>
              </w:rPr>
              <w:t xml:space="preserve"> ;</w:t>
            </w:r>
          </w:p>
          <w:p w14:paraId="0FFDEC0C" w14:textId="2ABC5946" w:rsidR="00AA39EE" w:rsidRPr="00952315" w:rsidRDefault="00AA39EE" w:rsidP="00AA39EE">
            <w:pPr>
              <w:widowControl w:val="0"/>
              <w:numPr>
                <w:ilvl w:val="0"/>
                <w:numId w:val="1"/>
              </w:numPr>
              <w:pBdr>
                <w:top w:val="nil"/>
                <w:left w:val="nil"/>
                <w:bottom w:val="nil"/>
                <w:right w:val="nil"/>
                <w:between w:val="nil"/>
              </w:pBdr>
              <w:tabs>
                <w:tab w:val="left" w:pos="222"/>
              </w:tabs>
              <w:spacing w:after="160" w:line="259" w:lineRule="auto"/>
              <w:rPr>
                <w:rFonts w:ascii="Titillium Web" w:eastAsia="Titillium Web" w:hAnsi="Titillium Web" w:cs="Titillium Web"/>
                <w:color w:val="000000" w:themeColor="text1"/>
              </w:rPr>
            </w:pPr>
            <w:r w:rsidRPr="1731BCC5">
              <w:rPr>
                <w:rFonts w:ascii="Titillium Web" w:eastAsia="Titillium Web" w:hAnsi="Titillium Web" w:cs="Titillium Web"/>
                <w:color w:val="000000" w:themeColor="text1"/>
              </w:rPr>
              <w:t xml:space="preserve">per verifica su intermediari finanziari </w:t>
            </w:r>
            <w:hyperlink r:id="rId13" w:anchor="/home">
              <w:r w:rsidRPr="1731BCC5">
                <w:rPr>
                  <w:rStyle w:val="Collegamentoipertestuale"/>
                  <w:rFonts w:ascii="Titillium Web" w:eastAsia="Titillium Web" w:hAnsi="Titillium Web" w:cs="Titillium Web"/>
                </w:rPr>
                <w:t>https://ruipubblico.ivass.it/rui-pubblica/ng/#/home</w:t>
              </w:r>
            </w:hyperlink>
            <w:r w:rsidRPr="1731BCC5">
              <w:rPr>
                <w:rFonts w:ascii="Titillium Web" w:eastAsia="Titillium Web" w:hAnsi="Titillium Web" w:cs="Titillium Web"/>
                <w:color w:val="000000" w:themeColor="text1"/>
              </w:rPr>
              <w:t xml:space="preserve"> ;</w:t>
            </w:r>
          </w:p>
          <w:p w14:paraId="2AC0D161" w14:textId="7C024AA1" w:rsidR="00AA39EE" w:rsidRPr="00952315" w:rsidRDefault="00AA39EE" w:rsidP="00AA39EE">
            <w:pPr>
              <w:widowControl w:val="0"/>
              <w:pBdr>
                <w:top w:val="nil"/>
                <w:left w:val="nil"/>
                <w:bottom w:val="nil"/>
                <w:right w:val="nil"/>
                <w:between w:val="nil"/>
              </w:pBdr>
              <w:tabs>
                <w:tab w:val="left" w:pos="222"/>
              </w:tabs>
              <w:spacing w:after="160" w:line="259" w:lineRule="auto"/>
              <w:rPr>
                <w:rFonts w:ascii="Titillium Web" w:eastAsia="Titillium Web" w:hAnsi="Titillium Web" w:cs="Titillium Web"/>
                <w:color w:val="000000" w:themeColor="text1"/>
              </w:rPr>
            </w:pPr>
            <w:r w:rsidRPr="369CF6FE">
              <w:rPr>
                <w:rFonts w:ascii="Titillium Web" w:eastAsia="Titillium Web" w:hAnsi="Titillium Web" w:cs="Titillium Web"/>
                <w:color w:val="000000" w:themeColor="text1"/>
              </w:rPr>
              <w:t xml:space="preserve">(per compagnie assicurative emittenti) verifica dell’assenza del Soggetto emittente nella lista di anomalia </w:t>
            </w:r>
            <w:hyperlink r:id="rId14">
              <w:r w:rsidRPr="369CF6FE">
                <w:rPr>
                  <w:rStyle w:val="Collegamentoipertestuale"/>
                  <w:rFonts w:ascii="Titillium Web" w:eastAsia="Titillium Web" w:hAnsi="Titillium Web" w:cs="Titillium Web"/>
                </w:rPr>
                <w:t>IVASS - Per i consumatori</w:t>
              </w:r>
            </w:hyperlink>
            <w:r w:rsidRPr="369CF6FE">
              <w:rPr>
                <w:rFonts w:ascii="Titillium Web" w:eastAsia="Titillium Web" w:hAnsi="Titillium Web" w:cs="Titillium Web"/>
                <w:color w:val="000000" w:themeColor="text1"/>
              </w:rPr>
              <w:t xml:space="preserve">  (sezione elenco avvisi casi di contraffazione o imprese </w:t>
            </w:r>
            <w:r w:rsidRPr="369CF6FE">
              <w:rPr>
                <w:rFonts w:ascii="Titillium Web" w:eastAsia="Titillium Web" w:hAnsi="Titillium Web" w:cs="Titillium Web"/>
                <w:color w:val="000000" w:themeColor="text1"/>
              </w:rPr>
              <w:lastRenderedPageBreak/>
              <w:t>non autorizzate/abilitate)</w:t>
            </w:r>
          </w:p>
          <w:p w14:paraId="0125F94D" w14:textId="12B9F3D9" w:rsidR="00AA39EE" w:rsidRPr="00607BF3" w:rsidRDefault="00AA39EE" w:rsidP="00AA39EE">
            <w:pPr>
              <w:pBdr>
                <w:top w:val="nil"/>
                <w:left w:val="nil"/>
                <w:bottom w:val="nil"/>
                <w:right w:val="nil"/>
                <w:between w:val="nil"/>
              </w:pBdr>
              <w:spacing w:after="160" w:line="249" w:lineRule="auto"/>
              <w:rPr>
                <w:rFonts w:ascii="Titillium Web" w:eastAsia="Garamond" w:hAnsi="Titillium Web"/>
                <w:color w:val="000000"/>
              </w:rPr>
            </w:pPr>
          </w:p>
        </w:tc>
      </w:tr>
      <w:tr w:rsidR="00AA39EE" w:rsidRPr="00607BF3" w14:paraId="5CE97F56"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506DBC6" w14:textId="2B664BC4" w:rsidR="00AA39EE" w:rsidRPr="00607BF3" w:rsidRDefault="00AA39EE" w:rsidP="00AA39EE">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32A2045" w14:textId="77777777" w:rsidR="00AA39EE" w:rsidRPr="00607BF3" w:rsidRDefault="00AA39EE" w:rsidP="00AA39EE">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La prestazione/fornitura oggetto della spesa è stata eseguita nei termini previsti dal bando/avviso e dal contratto/convenzione ed in linea con la tempistica e le modalità di realizzazione eventualmente previste dalle condizionalità riferite ai target e milestone associate alla Misura di riferimento?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224D76C"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A693AB5"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1FDD799"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244B1A6" w14:textId="77777777" w:rsidR="00AA39EE" w:rsidRPr="00607BF3" w:rsidRDefault="00AA39EE" w:rsidP="00AA39EE">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05FCF1A"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698DFDA" w14:textId="77777777" w:rsidR="00AA39EE" w:rsidRPr="00607BF3" w:rsidRDefault="00AA39EE" w:rsidP="00AA39EE">
            <w:pPr>
              <w:numPr>
                <w:ilvl w:val="0"/>
                <w:numId w:val="9"/>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Contratto</w:t>
            </w:r>
          </w:p>
          <w:p w14:paraId="01D05E01" w14:textId="77777777" w:rsidR="00AA39EE" w:rsidRPr="00607BF3" w:rsidRDefault="00AA39EE" w:rsidP="00AA39EE">
            <w:pPr>
              <w:numPr>
                <w:ilvl w:val="0"/>
                <w:numId w:val="9"/>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Sal – Stato di avanzamento dei lavori, secondo la tempistica e le modalità contenute nel contratto di servizio;</w:t>
            </w:r>
          </w:p>
          <w:p w14:paraId="31B2FB7F" w14:textId="77777777" w:rsidR="00AA39EE" w:rsidRPr="00607BF3" w:rsidRDefault="00AA39EE" w:rsidP="00AA39EE">
            <w:pPr>
              <w:numPr>
                <w:ilvl w:val="0"/>
                <w:numId w:val="9"/>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Relazione delle attività;</w:t>
            </w:r>
          </w:p>
          <w:p w14:paraId="3A66F448" w14:textId="77777777" w:rsidR="00AA39EE" w:rsidRPr="00607BF3" w:rsidRDefault="00AA39EE" w:rsidP="00AA39EE">
            <w:pPr>
              <w:numPr>
                <w:ilvl w:val="0"/>
                <w:numId w:val="9"/>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Dati e documenti estratti da Regis (es. report avanzamento)</w:t>
            </w:r>
          </w:p>
          <w:p w14:paraId="1AB64108" w14:textId="77777777" w:rsidR="00AA39EE" w:rsidRPr="00607BF3" w:rsidRDefault="00AA39EE" w:rsidP="00AA39EE">
            <w:pPr>
              <w:pBdr>
                <w:top w:val="nil"/>
                <w:left w:val="nil"/>
                <w:bottom w:val="nil"/>
                <w:right w:val="nil"/>
                <w:between w:val="nil"/>
              </w:pBdr>
              <w:spacing w:after="160" w:line="249" w:lineRule="auto"/>
              <w:rPr>
                <w:rFonts w:ascii="Titillium Web" w:eastAsia="Garamond" w:hAnsi="Titillium Web"/>
                <w:color w:val="000000"/>
              </w:rPr>
            </w:pPr>
          </w:p>
        </w:tc>
      </w:tr>
      <w:tr w:rsidR="00AA39EE" w:rsidRPr="00607BF3" w14:paraId="6B7B6DB3"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04C6DF43" w14:textId="4686297A" w:rsidR="00AA39EE" w:rsidRPr="00607BF3" w:rsidRDefault="00AA39EE" w:rsidP="00AA39EE">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6FB8B9" w14:textId="77777777" w:rsidR="00AA39EE" w:rsidRPr="00607BF3" w:rsidRDefault="00AA39EE" w:rsidP="00AA39EE">
            <w:pPr>
              <w:pBdr>
                <w:top w:val="nil"/>
                <w:left w:val="nil"/>
                <w:bottom w:val="nil"/>
                <w:right w:val="nil"/>
                <w:between w:val="nil"/>
              </w:pBdr>
              <w:spacing w:after="160" w:line="249" w:lineRule="auto"/>
              <w:jc w:val="both"/>
              <w:rPr>
                <w:rFonts w:ascii="Titillium Web" w:eastAsia="Garamond" w:hAnsi="Titillium Web"/>
                <w:color w:val="000000"/>
              </w:rPr>
            </w:pPr>
            <w:proofErr w:type="gramStart"/>
            <w:r w:rsidRPr="00607BF3">
              <w:rPr>
                <w:rFonts w:ascii="Titillium Web" w:eastAsia="Garamond" w:hAnsi="Titillium Web"/>
                <w:color w:val="000000" w:themeColor="text1"/>
              </w:rPr>
              <w:t>E’</w:t>
            </w:r>
            <w:proofErr w:type="gramEnd"/>
            <w:r w:rsidRPr="00607BF3">
              <w:rPr>
                <w:rFonts w:ascii="Titillium Web" w:eastAsia="Garamond" w:hAnsi="Titillium Web"/>
                <w:color w:val="000000" w:themeColor="text1"/>
              </w:rPr>
              <w:t xml:space="preserve"> stato verificato che la fattura attiene ad un contratto in corso di validità e non risolto? </w:t>
            </w:r>
          </w:p>
          <w:p w14:paraId="450E7191" w14:textId="77777777" w:rsidR="00AA39EE" w:rsidRPr="00607BF3" w:rsidRDefault="00AA39EE" w:rsidP="00AA39EE">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 xml:space="preserve">Se no, qualora l’appaltatore non abbia rispettato gli obblighi contrattuali, si è </w:t>
            </w:r>
            <w:r w:rsidRPr="00607BF3">
              <w:rPr>
                <w:rFonts w:ascii="Titillium Web" w:eastAsia="Garamond" w:hAnsi="Titillium Web"/>
                <w:color w:val="000000"/>
              </w:rPr>
              <w:lastRenderedPageBreak/>
              <w:t>provveduto alla risoluzione del contratto e/o alla corretta applicazione delle penali previste?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2791C7"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1071C9"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E9F479"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54B89A" w14:textId="77777777" w:rsidR="00AA39EE" w:rsidRPr="00607BF3" w:rsidRDefault="00AA39EE" w:rsidP="00AA39EE">
            <w:pPr>
              <w:pBdr>
                <w:top w:val="nil"/>
                <w:left w:val="nil"/>
                <w:bottom w:val="nil"/>
                <w:right w:val="nil"/>
                <w:between w:val="nil"/>
              </w:pBd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3A9BF9"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7E89DB" w14:textId="77777777" w:rsidR="00AA39EE" w:rsidRPr="00607BF3" w:rsidRDefault="00AA39EE" w:rsidP="00AA39EE">
            <w:pPr>
              <w:numPr>
                <w:ilvl w:val="0"/>
                <w:numId w:val="9"/>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Atti relativi alla risoluzione del contratto</w:t>
            </w:r>
          </w:p>
        </w:tc>
      </w:tr>
      <w:tr w:rsidR="00AA39EE" w:rsidRPr="00607BF3" w14:paraId="3D162B0C"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792C4F61" w14:textId="1712212E"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color w:val="000000"/>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EE370C" w14:textId="77777777" w:rsidR="00AA39EE" w:rsidRPr="00607BF3" w:rsidRDefault="00AA39EE" w:rsidP="00AA39EE">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È stato verificato il rispetto di quanto previsto dal PNRR in materia di informazione e pubblicità, secondo quanto disposto dall’art. 34 Reg. (UE) 2021/241?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C2961C"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058657"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FF8D1A"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D4DB96" w14:textId="77777777" w:rsidR="00AA39EE" w:rsidRPr="00607BF3" w:rsidRDefault="00AA39EE" w:rsidP="00AA39EE">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F8EBB9"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77F710" w14:textId="77777777" w:rsidR="00AA39EE" w:rsidRPr="00607BF3" w:rsidRDefault="00AA39EE" w:rsidP="00AA39EE">
            <w:pPr>
              <w:pBdr>
                <w:top w:val="nil"/>
                <w:left w:val="nil"/>
                <w:bottom w:val="nil"/>
                <w:right w:val="nil"/>
                <w:between w:val="nil"/>
              </w:pBdr>
              <w:spacing w:after="160"/>
              <w:rPr>
                <w:rFonts w:ascii="Titillium Web" w:eastAsia="Garamond" w:hAnsi="Titillium Web"/>
                <w:i/>
                <w:color w:val="000000"/>
              </w:rPr>
            </w:pPr>
            <w:r w:rsidRPr="00607BF3">
              <w:rPr>
                <w:rFonts w:ascii="Titillium Web" w:eastAsia="Garamond" w:hAnsi="Titillium Web"/>
                <w:i/>
                <w:color w:val="000000"/>
              </w:rPr>
              <w:t>Verificare che nella documentazione relativa al progetto siano stati inseriti i riferimenti al PNRR e alla specifica Missione, Componente, Misura e Investimento/Riforma.</w:t>
            </w:r>
          </w:p>
          <w:p w14:paraId="514E1F5E" w14:textId="77777777" w:rsidR="00AA39EE" w:rsidRPr="00607BF3" w:rsidRDefault="00AA39EE" w:rsidP="00AA39EE">
            <w:pPr>
              <w:pBdr>
                <w:top w:val="nil"/>
                <w:left w:val="nil"/>
                <w:bottom w:val="nil"/>
                <w:right w:val="nil"/>
                <w:between w:val="nil"/>
              </w:pBdr>
              <w:spacing w:after="160" w:line="249" w:lineRule="auto"/>
              <w:rPr>
                <w:rFonts w:ascii="Titillium Web" w:eastAsia="Garamond" w:hAnsi="Titillium Web"/>
                <w:color w:val="000000"/>
              </w:rPr>
            </w:pPr>
          </w:p>
        </w:tc>
      </w:tr>
      <w:tr w:rsidR="00AA39EE" w:rsidRPr="00607BF3" w14:paraId="645FAD0C" w14:textId="77777777" w:rsidTr="00A57FCC">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167E334B" w14:textId="1DADE76E" w:rsidR="00AA39EE" w:rsidRPr="00607BF3" w:rsidRDefault="00AA39EE" w:rsidP="00AA39EE">
            <w:pPr>
              <w:pBdr>
                <w:top w:val="nil"/>
                <w:left w:val="nil"/>
                <w:bottom w:val="nil"/>
                <w:right w:val="nil"/>
                <w:between w:val="nil"/>
              </w:pBdr>
              <w:spacing w:after="160"/>
              <w:jc w:val="center"/>
              <w:rPr>
                <w:rFonts w:ascii="Titillium Web" w:eastAsia="Garamond" w:hAnsi="Titillium Web"/>
                <w:b/>
                <w:bCs/>
                <w:color w:val="000000"/>
              </w:rPr>
            </w:pPr>
            <w:r>
              <w:rPr>
                <w:rFonts w:ascii="Titillium Web" w:eastAsia="Garamond" w:hAnsi="Titillium Web"/>
                <w:b/>
                <w:bCs/>
                <w:color w:val="000000" w:themeColor="text1"/>
              </w:rPr>
              <w:t>G</w:t>
            </w:r>
          </w:p>
        </w:tc>
        <w:tc>
          <w:tcPr>
            <w:tcW w:w="137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0282861D" w14:textId="77777777" w:rsidR="00AA39EE" w:rsidRPr="00607BF3" w:rsidRDefault="00AA39EE" w:rsidP="00AA39EE">
            <w:pPr>
              <w:pBdr>
                <w:top w:val="nil"/>
                <w:left w:val="nil"/>
                <w:bottom w:val="nil"/>
                <w:right w:val="nil"/>
                <w:between w:val="nil"/>
              </w:pBdr>
              <w:spacing w:after="160" w:line="249" w:lineRule="auto"/>
              <w:ind w:left="360"/>
              <w:rPr>
                <w:rFonts w:ascii="Titillium Web" w:eastAsia="Garamond" w:hAnsi="Titillium Web"/>
                <w:b/>
                <w:bCs/>
                <w:color w:val="000000"/>
              </w:rPr>
            </w:pPr>
            <w:r w:rsidRPr="00607BF3">
              <w:rPr>
                <w:rFonts w:ascii="Titillium Web" w:eastAsia="Garamond" w:hAnsi="Titillium Web"/>
                <w:b/>
                <w:bCs/>
                <w:color w:val="000000" w:themeColor="text1"/>
              </w:rPr>
              <w:t>Verifica sull’assenza della duplicazione dei finanziamenti</w:t>
            </w:r>
          </w:p>
        </w:tc>
      </w:tr>
      <w:tr w:rsidR="00AA39EE" w:rsidRPr="00607BF3" w14:paraId="352B0D0B"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7EE2A86" w14:textId="522F8D04" w:rsidR="00AA39EE" w:rsidRPr="00607BF3" w:rsidRDefault="009F35AE" w:rsidP="00AA39EE">
            <w:pPr>
              <w:jc w:val="center"/>
              <w:rPr>
                <w:rFonts w:ascii="Titillium Web" w:eastAsia="Garamond" w:hAnsi="Titillium Web"/>
                <w:color w:val="000000" w:themeColor="text1"/>
              </w:rPr>
            </w:pPr>
            <w:r>
              <w:rPr>
                <w:rFonts w:ascii="Titillium Web" w:eastAsia="Garamond" w:hAnsi="Titillium Web"/>
                <w:color w:val="000000" w:themeColor="text1"/>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6E21552" w14:textId="3976E2CF" w:rsidR="00AA39EE" w:rsidRPr="00607BF3" w:rsidRDefault="00AA39EE" w:rsidP="00AA39EE">
            <w:pPr>
              <w:spacing w:line="249" w:lineRule="auto"/>
              <w:jc w:val="both"/>
              <w:rPr>
                <w:rFonts w:ascii="Titillium Web" w:eastAsia="Garamond" w:hAnsi="Titillium Web"/>
              </w:rPr>
            </w:pPr>
            <w:r w:rsidRPr="00607BF3">
              <w:rPr>
                <w:rFonts w:ascii="Titillium Web" w:eastAsia="Garamond" w:hAnsi="Titillium Web"/>
                <w:color w:val="000000" w:themeColor="text1"/>
              </w:rPr>
              <w:t xml:space="preserve">Nel caso in cui la Misura PNRR sulla quale è stata finanziata la progettualità oggetto di verifica sia finanziata anche da altri fondi UE, è stata implementata la relativa sezione di </w:t>
            </w:r>
            <w:proofErr w:type="spellStart"/>
            <w:r w:rsidRPr="00607BF3">
              <w:rPr>
                <w:rFonts w:ascii="Titillium Web" w:eastAsia="Garamond" w:hAnsi="Titillium Web"/>
                <w:color w:val="000000" w:themeColor="text1"/>
              </w:rPr>
              <w:t>ReGiS</w:t>
            </w:r>
            <w:proofErr w:type="spellEnd"/>
            <w:r w:rsidRPr="00607BF3">
              <w:rPr>
                <w:rFonts w:ascii="Titillium Web" w:eastAsia="Garamond" w:hAnsi="Titillium Web"/>
                <w:color w:val="000000" w:themeColor="text1"/>
              </w:rPr>
              <w:t xml:space="preserve"> (</w:t>
            </w:r>
            <w:r w:rsidRPr="00483183">
              <w:rPr>
                <w:rFonts w:ascii="Titillium Web" w:eastAsia="Garamond" w:hAnsi="Titillium Web"/>
                <w:color w:val="000000" w:themeColor="text1"/>
              </w:rPr>
              <w:t>Catalogo</w:t>
            </w:r>
            <w:r w:rsidRPr="00607BF3">
              <w:rPr>
                <w:rFonts w:ascii="Titillium Web" w:eastAsia="Garamond" w:hAnsi="Titillium Web"/>
                <w:color w:val="000000" w:themeColor="text1"/>
              </w:rPr>
              <w:t xml:space="preserve"> “</w:t>
            </w:r>
            <w:r w:rsidRPr="00483183">
              <w:rPr>
                <w:rFonts w:ascii="Titillium Web" w:eastAsia="Garamond" w:hAnsi="Titillium Web"/>
                <w:color w:val="000000" w:themeColor="text1"/>
              </w:rPr>
              <w:t xml:space="preserve">Gestore </w:t>
            </w:r>
            <w:r w:rsidRPr="00483183">
              <w:rPr>
                <w:rFonts w:ascii="Titillium Web" w:eastAsia="Garamond" w:hAnsi="Titillium Web"/>
                <w:color w:val="000000" w:themeColor="text1"/>
              </w:rPr>
              <w:lastRenderedPageBreak/>
              <w:t>Investimenti</w:t>
            </w:r>
            <w:r w:rsidRPr="00607BF3">
              <w:rPr>
                <w:rFonts w:ascii="Titillium Web" w:eastAsia="Garamond" w:hAnsi="Titillium Web"/>
                <w:color w:val="000000" w:themeColor="text1"/>
              </w:rPr>
              <w:t xml:space="preserve">”, </w:t>
            </w:r>
            <w:proofErr w:type="spellStart"/>
            <w:r w:rsidRPr="00483183">
              <w:rPr>
                <w:rFonts w:ascii="Titillium Web" w:eastAsia="Garamond" w:hAnsi="Titillium Web"/>
                <w:color w:val="000000" w:themeColor="text1"/>
              </w:rPr>
              <w:t>Tile</w:t>
            </w:r>
            <w:proofErr w:type="spellEnd"/>
            <w:r w:rsidRPr="00607BF3">
              <w:rPr>
                <w:rFonts w:ascii="Titillium Web" w:eastAsia="Garamond" w:hAnsi="Titillium Web"/>
                <w:color w:val="000000" w:themeColor="text1"/>
              </w:rPr>
              <w:t xml:space="preserve"> “Iniziative del piano”, </w:t>
            </w:r>
            <w:r w:rsidRPr="00483183">
              <w:rPr>
                <w:rFonts w:ascii="Titillium Web" w:eastAsia="Garamond" w:hAnsi="Titillium Web"/>
                <w:color w:val="000000" w:themeColor="text1"/>
              </w:rPr>
              <w:t>Sezione</w:t>
            </w:r>
            <w:r w:rsidRPr="00607BF3">
              <w:rPr>
                <w:rFonts w:ascii="Titillium Web" w:eastAsia="Garamond" w:hAnsi="Titillium Web"/>
                <w:color w:val="000000" w:themeColor="text1"/>
              </w:rPr>
              <w:t xml:space="preserve"> “Altri Fondi UE”)?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A58BEEF" w14:textId="77777777" w:rsidR="00AA39EE" w:rsidRPr="00607BF3" w:rsidRDefault="00AA39EE" w:rsidP="00AA39EE">
            <w:pPr>
              <w:rPr>
                <w:rFonts w:ascii="Titillium Web" w:eastAsia="Garamond" w:hAnsi="Titillium Web"/>
                <w:color w:val="000000" w:themeColor="text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9A1AFFD" w14:textId="77777777" w:rsidR="00AA39EE" w:rsidRPr="00607BF3" w:rsidRDefault="00AA39EE" w:rsidP="00AA39EE">
            <w:pPr>
              <w:rPr>
                <w:rFonts w:ascii="Titillium Web" w:eastAsia="Garamond" w:hAnsi="Titillium Web"/>
                <w:color w:val="000000" w:themeColor="text1"/>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AE95C98" w14:textId="77777777" w:rsidR="00AA39EE" w:rsidRPr="00607BF3" w:rsidRDefault="00AA39EE" w:rsidP="00AA39EE">
            <w:pPr>
              <w:rPr>
                <w:rFonts w:ascii="Titillium Web" w:eastAsia="Garamond" w:hAnsi="Titillium Web"/>
                <w:color w:val="000000" w:themeColor="text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5920B56" w14:textId="77777777" w:rsidR="00AA39EE" w:rsidRPr="00607BF3" w:rsidRDefault="00AA39EE" w:rsidP="00AA39EE">
            <w:pPr>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EC9AD19" w14:textId="77777777" w:rsidR="00AA39EE" w:rsidRPr="00607BF3" w:rsidRDefault="00AA39EE" w:rsidP="00AA39EE">
            <w:pPr>
              <w:rPr>
                <w:rFonts w:ascii="Titillium Web" w:eastAsia="Garamond" w:hAnsi="Titillium Web"/>
                <w:color w:val="000000" w:themeColor="text1"/>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A025D2A" w14:textId="77777777" w:rsidR="00AA39EE" w:rsidRPr="00607BF3" w:rsidRDefault="00AA39EE" w:rsidP="00AA39EE">
            <w:pPr>
              <w:spacing w:line="249" w:lineRule="auto"/>
              <w:rPr>
                <w:rFonts w:ascii="Titillium Web" w:eastAsia="Garamond" w:hAnsi="Titillium Web"/>
                <w:color w:val="000000" w:themeColor="text1"/>
              </w:rPr>
            </w:pPr>
            <w:r w:rsidRPr="00607BF3">
              <w:rPr>
                <w:rFonts w:ascii="Titillium Web" w:eastAsia="Garamond" w:hAnsi="Titillium Web"/>
                <w:color w:val="000000" w:themeColor="text1"/>
              </w:rPr>
              <w:t xml:space="preserve">Verificare l’implementazione della sezione </w:t>
            </w:r>
            <w:proofErr w:type="spellStart"/>
            <w:r w:rsidRPr="00607BF3">
              <w:rPr>
                <w:rFonts w:ascii="Titillium Web" w:eastAsia="Garamond" w:hAnsi="Titillium Web"/>
                <w:color w:val="000000" w:themeColor="text1"/>
              </w:rPr>
              <w:t>ReGiS</w:t>
            </w:r>
            <w:proofErr w:type="spellEnd"/>
            <w:r w:rsidRPr="00607BF3">
              <w:rPr>
                <w:rFonts w:ascii="Titillium Web" w:eastAsia="Garamond" w:hAnsi="Titillium Web"/>
                <w:color w:val="000000" w:themeColor="text1"/>
              </w:rPr>
              <w:t xml:space="preserve"> “Altri fondi UE”.</w:t>
            </w:r>
          </w:p>
          <w:p w14:paraId="77BD003A" w14:textId="77777777" w:rsidR="00AA39EE" w:rsidRPr="00607BF3" w:rsidRDefault="00AA39EE" w:rsidP="00AA39EE">
            <w:pPr>
              <w:spacing w:line="249" w:lineRule="auto"/>
              <w:rPr>
                <w:rFonts w:ascii="Titillium Web" w:eastAsia="Garamond" w:hAnsi="Titillium Web"/>
                <w:color w:val="000000" w:themeColor="text1"/>
              </w:rPr>
            </w:pPr>
          </w:p>
          <w:p w14:paraId="28BEA775" w14:textId="77777777" w:rsidR="00AA39EE" w:rsidRPr="00607BF3" w:rsidRDefault="00AA39EE" w:rsidP="00AA39EE">
            <w:pPr>
              <w:spacing w:line="249" w:lineRule="auto"/>
              <w:rPr>
                <w:rFonts w:ascii="Titillium Web" w:eastAsia="Garamond" w:hAnsi="Titillium Web"/>
                <w:color w:val="FF0000"/>
              </w:rPr>
            </w:pPr>
            <w:r w:rsidRPr="00607BF3">
              <w:rPr>
                <w:rFonts w:ascii="Titillium Web" w:eastAsia="Garamond" w:hAnsi="Titillium Web"/>
                <w:color w:val="000000" w:themeColor="text1"/>
              </w:rPr>
              <w:t xml:space="preserve">N.B.: </w:t>
            </w:r>
            <w:r w:rsidRPr="00607BF3">
              <w:rPr>
                <w:rFonts w:ascii="Titillium Web" w:eastAsia="Garamond" w:hAnsi="Titillium Web"/>
                <w:i/>
                <w:iCs/>
                <w:color w:val="000000" w:themeColor="text1"/>
              </w:rPr>
              <w:t xml:space="preserve">Relativamente alle progettualità in capo al DTD, il punto di controllo sarà sempre NA in quanto il Dipartimento è </w:t>
            </w:r>
            <w:r w:rsidRPr="00607BF3">
              <w:rPr>
                <w:rFonts w:ascii="Titillium Web" w:eastAsia="Garamond" w:hAnsi="Titillium Web"/>
                <w:i/>
                <w:iCs/>
                <w:color w:val="000000" w:themeColor="text1"/>
              </w:rPr>
              <w:lastRenderedPageBreak/>
              <w:t>titolare di misure esclusivamente finanziate da fondi PNRR (</w:t>
            </w:r>
            <w:proofErr w:type="spellStart"/>
            <w:r w:rsidRPr="00607BF3">
              <w:rPr>
                <w:rFonts w:ascii="Titillium Web" w:eastAsia="Garamond" w:hAnsi="Titillium Web"/>
                <w:i/>
                <w:iCs/>
                <w:color w:val="000000" w:themeColor="text1"/>
              </w:rPr>
              <w:t>cfr</w:t>
            </w:r>
            <w:proofErr w:type="spellEnd"/>
            <w:r w:rsidRPr="00607BF3">
              <w:rPr>
                <w:rFonts w:ascii="Titillium Web" w:eastAsia="Garamond" w:hAnsi="Titillium Web"/>
                <w:i/>
                <w:iCs/>
                <w:color w:val="000000" w:themeColor="text1"/>
              </w:rPr>
              <w:t xml:space="preserve"> DM MEF 6 agosto 2021 e </w:t>
            </w:r>
            <w:proofErr w:type="spellStart"/>
            <w:proofErr w:type="gramStart"/>
            <w:r w:rsidRPr="00607BF3">
              <w:rPr>
                <w:rFonts w:ascii="Titillium Web" w:eastAsia="Garamond" w:hAnsi="Titillium Web"/>
                <w:i/>
                <w:iCs/>
                <w:color w:val="000000" w:themeColor="text1"/>
              </w:rPr>
              <w:t>ss.mm.ii</w:t>
            </w:r>
            <w:proofErr w:type="spellEnd"/>
            <w:proofErr w:type="gramEnd"/>
            <w:r w:rsidRPr="00607BF3">
              <w:rPr>
                <w:rFonts w:ascii="Titillium Web" w:eastAsia="Garamond" w:hAnsi="Titillium Web"/>
                <w:i/>
                <w:iCs/>
                <w:color w:val="000000" w:themeColor="text1"/>
              </w:rPr>
              <w:t>)</w:t>
            </w:r>
          </w:p>
        </w:tc>
      </w:tr>
      <w:tr w:rsidR="00AA39EE" w:rsidRPr="00607BF3" w14:paraId="096CCEA0"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FA03B28" w14:textId="1CBF6FF5" w:rsidR="00AA39EE" w:rsidRPr="00607BF3" w:rsidRDefault="009F35AE" w:rsidP="00AA39EE">
            <w:pPr>
              <w:jc w:val="center"/>
              <w:rPr>
                <w:rFonts w:ascii="Titillium Web" w:eastAsia="Garamond" w:hAnsi="Titillium Web"/>
                <w:color w:val="000000" w:themeColor="text1"/>
              </w:rPr>
            </w:pPr>
            <w:r>
              <w:rPr>
                <w:rFonts w:ascii="Titillium Web" w:eastAsia="Garamond" w:hAnsi="Titillium Web"/>
                <w:color w:val="000000" w:themeColor="text1"/>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10A5767" w14:textId="77777777" w:rsidR="00AA39EE" w:rsidRPr="00607BF3" w:rsidRDefault="00AA39EE" w:rsidP="00AA39EE">
            <w:pPr>
              <w:spacing w:line="259" w:lineRule="auto"/>
              <w:jc w:val="both"/>
              <w:rPr>
                <w:rFonts w:ascii="Titillium Web" w:eastAsia="Garamond" w:hAnsi="Titillium Web"/>
                <w:color w:val="000000" w:themeColor="text1"/>
              </w:rPr>
            </w:pPr>
            <w:r w:rsidRPr="00607BF3">
              <w:rPr>
                <w:rFonts w:ascii="Titillium Web" w:eastAsia="Garamond" w:hAnsi="Titillium Web"/>
                <w:color w:val="000000" w:themeColor="text1"/>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4C7FD83" w14:textId="77777777" w:rsidR="00AA39EE" w:rsidRPr="00607BF3" w:rsidRDefault="00AA39EE" w:rsidP="00AA39EE">
            <w:pPr>
              <w:spacing w:line="259" w:lineRule="auto"/>
              <w:rPr>
                <w:rFonts w:ascii="Titillium Web" w:eastAsia="Garamond" w:hAnsi="Titillium Web"/>
                <w:color w:val="000000" w:themeColor="text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7553E11" w14:textId="77777777" w:rsidR="00AA39EE" w:rsidRPr="00607BF3" w:rsidRDefault="00AA39EE" w:rsidP="00AA39EE">
            <w:pPr>
              <w:spacing w:line="259" w:lineRule="auto"/>
              <w:rPr>
                <w:rFonts w:ascii="Titillium Web" w:eastAsia="Garamond" w:hAnsi="Titillium Web"/>
                <w:color w:val="000000" w:themeColor="text1"/>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C3AE3D8" w14:textId="77777777" w:rsidR="00AA39EE" w:rsidRPr="00607BF3" w:rsidRDefault="00AA39EE" w:rsidP="00AA39EE">
            <w:pPr>
              <w:spacing w:line="259" w:lineRule="auto"/>
              <w:rPr>
                <w:rFonts w:ascii="Titillium Web" w:eastAsia="Garamond" w:hAnsi="Titillium Web"/>
                <w:color w:val="000000" w:themeColor="text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A43D538" w14:textId="77777777" w:rsidR="00AA39EE" w:rsidRPr="00607BF3" w:rsidRDefault="00AA39EE" w:rsidP="00AA39EE">
            <w:pPr>
              <w:spacing w:line="259" w:lineRule="auto"/>
              <w:rPr>
                <w:rFonts w:ascii="Titillium Web" w:eastAsia="Garamond" w:hAnsi="Titillium Web"/>
                <w:color w:val="000000" w:themeColor="text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757BA03" w14:textId="77777777" w:rsidR="00AA39EE" w:rsidRPr="00607BF3" w:rsidRDefault="00AA39EE" w:rsidP="00AA39EE">
            <w:pPr>
              <w:spacing w:line="259" w:lineRule="auto"/>
              <w:rPr>
                <w:rFonts w:ascii="Titillium Web" w:eastAsia="Garamond" w:hAnsi="Titillium Web"/>
                <w:color w:val="000000" w:themeColor="text1"/>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B87B186" w14:textId="77777777" w:rsidR="00AA39EE" w:rsidRPr="00607BF3" w:rsidRDefault="00AA39EE" w:rsidP="00AA39EE">
            <w:pPr>
              <w:rPr>
                <w:rFonts w:ascii="Titillium Web" w:eastAsia="Garamond" w:hAnsi="Titillium Web"/>
                <w:color w:val="000000" w:themeColor="text1"/>
              </w:rPr>
            </w:pPr>
            <w:r w:rsidRPr="00607BF3">
              <w:rPr>
                <w:rFonts w:ascii="Titillium Web" w:eastAsia="Garamond" w:hAnsi="Titillium Web"/>
                <w:color w:val="000000" w:themeColor="text1"/>
              </w:rPr>
              <w:t>Il punto di controllo è da verificare se l'oggetto del controllo riguarda un avanzamento di spesa relativo ad una procedura oggetto di controlli precedenti all’entrata in vigore della circolare 13/2024 emanata dal MEF (effettuare le verifiche mediante PIAF).</w:t>
            </w:r>
          </w:p>
          <w:p w14:paraId="3FB23081" w14:textId="77777777" w:rsidR="00AA39EE" w:rsidRPr="00607BF3" w:rsidRDefault="00AA39EE" w:rsidP="00AA39EE">
            <w:pPr>
              <w:rPr>
                <w:rFonts w:ascii="Titillium Web" w:eastAsia="Garamond" w:hAnsi="Titillium Web"/>
                <w:color w:val="000000" w:themeColor="text1"/>
              </w:rPr>
            </w:pPr>
          </w:p>
          <w:p w14:paraId="31FBA200" w14:textId="77777777" w:rsidR="00AA39EE" w:rsidRPr="00607BF3" w:rsidRDefault="00AA39EE" w:rsidP="00AA39EE">
            <w:pPr>
              <w:rPr>
                <w:rFonts w:ascii="Titillium Web" w:eastAsia="Garamond" w:hAnsi="Titillium Web"/>
                <w:color w:val="000000" w:themeColor="text1"/>
              </w:rPr>
            </w:pPr>
            <w:r w:rsidRPr="00607BF3">
              <w:rPr>
                <w:rFonts w:ascii="Titillium Web" w:eastAsia="Garamond" w:hAnsi="Titillium Web"/>
                <w:color w:val="000000" w:themeColor="text1"/>
              </w:rPr>
              <w:t>Nel caso in cui le verifiche sono state effettuate e mappate nella CL procedura, sarà sufficiente inserire NA e in nota segnalare che “</w:t>
            </w:r>
            <w:r w:rsidRPr="00607BF3">
              <w:rPr>
                <w:rFonts w:ascii="Titillium Web" w:eastAsia="Garamond" w:hAnsi="Titillium Web"/>
                <w:i/>
                <w:iCs/>
                <w:color w:val="000000" w:themeColor="text1"/>
              </w:rPr>
              <w:t>Il punto di controllo è stato verificato nel corso delle verifiche sulla procedura i cui esiti sono confluiti nella relativa CL”</w:t>
            </w:r>
            <w:r w:rsidRPr="00607BF3">
              <w:rPr>
                <w:rFonts w:ascii="Titillium Web" w:eastAsia="Garamond" w:hAnsi="Titillium Web"/>
                <w:color w:val="000000" w:themeColor="text1"/>
              </w:rPr>
              <w:t xml:space="preserve"> </w:t>
            </w:r>
          </w:p>
          <w:p w14:paraId="1D82AB60" w14:textId="77777777" w:rsidR="00AA39EE" w:rsidRPr="00607BF3" w:rsidRDefault="00AA39EE" w:rsidP="00AA39EE">
            <w:pPr>
              <w:rPr>
                <w:rFonts w:ascii="Titillium Web" w:eastAsia="Garamond" w:hAnsi="Titillium Web"/>
                <w:color w:val="000000" w:themeColor="text1"/>
              </w:rPr>
            </w:pPr>
            <w:r w:rsidRPr="00607BF3">
              <w:rPr>
                <w:rFonts w:ascii="Titillium Web" w:eastAsia="Garamond" w:hAnsi="Titillium Web"/>
                <w:color w:val="000000" w:themeColor="text1"/>
              </w:rPr>
              <w:lastRenderedPageBreak/>
              <w:t>---------</w:t>
            </w:r>
          </w:p>
          <w:p w14:paraId="38F53F64" w14:textId="77777777" w:rsidR="00AA39EE" w:rsidRPr="00607BF3" w:rsidRDefault="00AA39EE" w:rsidP="00AA39EE">
            <w:pPr>
              <w:rPr>
                <w:rFonts w:ascii="Titillium Web" w:eastAsia="Garamond" w:hAnsi="Titillium Web"/>
                <w:color w:val="000000" w:themeColor="text1"/>
              </w:rPr>
            </w:pPr>
            <w:r w:rsidRPr="00607BF3">
              <w:rPr>
                <w:rFonts w:ascii="Titillium Web" w:eastAsia="Garamond" w:hAnsi="Titillium Web"/>
                <w:i/>
                <w:iCs/>
                <w:color w:val="000000" w:themeColor="text1"/>
              </w:rPr>
              <w:t xml:space="preserve">Verificare la presenza di eventuali progettualità, a valere su altri Fondi UE/nazionali, analoghe a quelle finanziate con il PNRR, ovvero che il CUP oggetto di indagine non risulti duplicato in altre progettualità presenti negli ulteriori database estratti; </w:t>
            </w:r>
          </w:p>
          <w:p w14:paraId="338DBE0A" w14:textId="77777777" w:rsidR="00AA39EE" w:rsidRPr="00607BF3" w:rsidRDefault="00AA39EE" w:rsidP="00AA39EE">
            <w:pPr>
              <w:rPr>
                <w:rFonts w:ascii="Titillium Web" w:eastAsia="Garamond" w:hAnsi="Titillium Web"/>
                <w:color w:val="000000" w:themeColor="text1"/>
              </w:rPr>
            </w:pPr>
            <w:r w:rsidRPr="00607BF3">
              <w:rPr>
                <w:rFonts w:ascii="Titillium Web" w:eastAsia="Garamond" w:hAnsi="Titillium Web"/>
                <w:i/>
                <w:iCs/>
                <w:color w:val="000000" w:themeColor="text1"/>
              </w:rPr>
              <w:t>- l’oggetto del finanziamento non risulta duplicato in ulteriori progettualità (come rilevabile dai titoli di progetto presenti e associati ai diversi progetti censiti).</w:t>
            </w:r>
          </w:p>
          <w:p w14:paraId="5FC04FE3" w14:textId="77777777" w:rsidR="00AA39EE" w:rsidRPr="00607BF3" w:rsidRDefault="00AA39EE" w:rsidP="00AA39EE">
            <w:pPr>
              <w:spacing w:line="259" w:lineRule="auto"/>
              <w:rPr>
                <w:rFonts w:ascii="Titillium Web" w:eastAsia="Garamond" w:hAnsi="Titillium Web"/>
                <w:color w:val="000000" w:themeColor="text1"/>
              </w:rPr>
            </w:pPr>
          </w:p>
          <w:p w14:paraId="6FC59187" w14:textId="06A68D72" w:rsidR="00AA39EE" w:rsidRPr="00607BF3" w:rsidRDefault="00AA39EE" w:rsidP="00AA39EE">
            <w:pPr>
              <w:spacing w:line="259" w:lineRule="auto"/>
              <w:rPr>
                <w:rFonts w:ascii="Titillium Web" w:eastAsia="Garamond" w:hAnsi="Titillium Web"/>
                <w:color w:val="000000" w:themeColor="text1"/>
              </w:rPr>
            </w:pPr>
            <w:r w:rsidRPr="00607BF3">
              <w:rPr>
                <w:rFonts w:ascii="Titillium Web" w:eastAsia="Garamond" w:hAnsi="Titillium Web"/>
                <w:color w:val="000000" w:themeColor="text1"/>
              </w:rPr>
              <w:t xml:space="preserve">Reportistica Piattaforma PIAF </w:t>
            </w:r>
          </w:p>
        </w:tc>
      </w:tr>
      <w:tr w:rsidR="00AA39EE" w:rsidRPr="00607BF3" w14:paraId="619E4AD8"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E3F76DD" w14:textId="300EE5EF" w:rsidR="00AA39EE" w:rsidRPr="00607BF3" w:rsidRDefault="009F35AE" w:rsidP="00AA39EE">
            <w:pPr>
              <w:jc w:val="center"/>
              <w:rPr>
                <w:rFonts w:ascii="Titillium Web" w:eastAsia="Garamond" w:hAnsi="Titillium Web"/>
                <w:color w:val="000000" w:themeColor="text1"/>
              </w:rPr>
            </w:pPr>
            <w:r>
              <w:rPr>
                <w:rFonts w:ascii="Titillium Web" w:eastAsia="Garamond" w:hAnsi="Titillium Web"/>
                <w:color w:val="000000" w:themeColor="text1"/>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3BFD29A" w14:textId="77777777" w:rsidR="00AA39EE" w:rsidRPr="00607BF3" w:rsidRDefault="00AA39EE" w:rsidP="00AA39EE">
            <w:pPr>
              <w:spacing w:line="259" w:lineRule="auto"/>
              <w:jc w:val="both"/>
              <w:rPr>
                <w:rFonts w:ascii="Titillium Web" w:eastAsia="Garamond" w:hAnsi="Titillium Web"/>
                <w:color w:val="000000" w:themeColor="text1"/>
              </w:rPr>
            </w:pPr>
            <w:r w:rsidRPr="00607BF3">
              <w:rPr>
                <w:rFonts w:ascii="Titillium Web" w:eastAsia="Garamond" w:hAnsi="Titillium Web"/>
                <w:b/>
                <w:bCs/>
                <w:i/>
                <w:iCs/>
                <w:color w:val="000000" w:themeColor="text1"/>
              </w:rPr>
              <w:t xml:space="preserve">Se si è risposto SI al punto precedente </w:t>
            </w:r>
          </w:p>
          <w:p w14:paraId="00FF4161" w14:textId="77777777" w:rsidR="00AA39EE" w:rsidRPr="00607BF3" w:rsidRDefault="00AA39EE" w:rsidP="00AA39EE">
            <w:pPr>
              <w:spacing w:line="259" w:lineRule="auto"/>
              <w:jc w:val="both"/>
              <w:rPr>
                <w:rFonts w:ascii="Titillium Web" w:eastAsia="Garamond" w:hAnsi="Titillium Web"/>
                <w:color w:val="000000" w:themeColor="text1"/>
              </w:rPr>
            </w:pPr>
            <w:r w:rsidRPr="00607BF3">
              <w:rPr>
                <w:rFonts w:ascii="Titillium Web" w:eastAsia="Garamond" w:hAnsi="Titillium Web"/>
                <w:color w:val="000000" w:themeColor="text1"/>
              </w:rPr>
              <w:t xml:space="preserve"> </w:t>
            </w:r>
          </w:p>
          <w:p w14:paraId="5B7BDB23" w14:textId="77777777" w:rsidR="00AA39EE" w:rsidRPr="00607BF3" w:rsidRDefault="00AA39EE" w:rsidP="00AA39EE">
            <w:pPr>
              <w:spacing w:line="259" w:lineRule="auto"/>
              <w:jc w:val="both"/>
              <w:rPr>
                <w:rFonts w:ascii="Titillium Web" w:eastAsia="Garamond" w:hAnsi="Titillium Web"/>
                <w:color w:val="000000" w:themeColor="text1"/>
              </w:rPr>
            </w:pPr>
            <w:r w:rsidRPr="00607BF3">
              <w:rPr>
                <w:rFonts w:ascii="Titillium Web" w:eastAsia="Garamond" w:hAnsi="Titillium Web"/>
                <w:color w:val="000000" w:themeColor="text1"/>
              </w:rPr>
              <w:t xml:space="preserve">Nel caso in cui vi sia il sospetto che il progetto sia associato anche ad altra </w:t>
            </w:r>
            <w:r w:rsidRPr="00607BF3">
              <w:rPr>
                <w:rFonts w:ascii="Titillium Web" w:eastAsia="Garamond" w:hAnsi="Titillium Web"/>
                <w:color w:val="000000" w:themeColor="text1"/>
              </w:rPr>
              <w:lastRenderedPageBreak/>
              <w:t>fonte di finanziamento, si è proceduto ad acquisire documentazione integrativa dal Soggetto attuatore, al fine di escludere l’esistenza della duplicazione dei finanziamenti?</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992B0B2" w14:textId="77777777" w:rsidR="00AA39EE" w:rsidRPr="00607BF3" w:rsidRDefault="00AA39EE" w:rsidP="00AA39EE">
            <w:pPr>
              <w:spacing w:line="259" w:lineRule="auto"/>
              <w:rPr>
                <w:rFonts w:ascii="Titillium Web" w:eastAsia="Garamond" w:hAnsi="Titillium Web"/>
                <w:color w:val="000000" w:themeColor="text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B917FF2" w14:textId="77777777" w:rsidR="00AA39EE" w:rsidRPr="00607BF3" w:rsidRDefault="00AA39EE" w:rsidP="00AA39EE">
            <w:pPr>
              <w:spacing w:line="259" w:lineRule="auto"/>
              <w:rPr>
                <w:rFonts w:ascii="Titillium Web" w:eastAsia="Garamond" w:hAnsi="Titillium Web"/>
                <w:color w:val="000000" w:themeColor="text1"/>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7E6343E" w14:textId="77777777" w:rsidR="00AA39EE" w:rsidRPr="00607BF3" w:rsidRDefault="00AA39EE" w:rsidP="00AA39EE">
            <w:pPr>
              <w:spacing w:line="259" w:lineRule="auto"/>
              <w:rPr>
                <w:rFonts w:ascii="Titillium Web" w:eastAsia="Garamond" w:hAnsi="Titillium Web"/>
                <w:color w:val="000000" w:themeColor="text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56EF362" w14:textId="77777777" w:rsidR="00AA39EE" w:rsidRPr="00607BF3" w:rsidRDefault="00AA39EE" w:rsidP="00AA39EE">
            <w:pPr>
              <w:spacing w:line="259" w:lineRule="auto"/>
              <w:rPr>
                <w:rFonts w:ascii="Titillium Web" w:eastAsia="Garamond" w:hAnsi="Titillium Web"/>
                <w:color w:val="000000" w:themeColor="text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C7BCDAB" w14:textId="77777777" w:rsidR="00AA39EE" w:rsidRPr="00607BF3" w:rsidRDefault="00AA39EE" w:rsidP="00AA39EE">
            <w:pPr>
              <w:spacing w:line="259" w:lineRule="auto"/>
              <w:rPr>
                <w:rFonts w:ascii="Titillium Web" w:eastAsia="Garamond" w:hAnsi="Titillium Web"/>
                <w:color w:val="000000" w:themeColor="text1"/>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48DF582" w14:textId="77777777" w:rsidR="00AA39EE" w:rsidRPr="00607BF3" w:rsidRDefault="00AA39EE" w:rsidP="00AA39EE">
            <w:pPr>
              <w:rPr>
                <w:rFonts w:ascii="Titillium Web" w:eastAsia="Garamond" w:hAnsi="Titillium Web"/>
                <w:color w:val="000000" w:themeColor="text1"/>
              </w:rPr>
            </w:pPr>
            <w:r w:rsidRPr="00607BF3">
              <w:rPr>
                <w:rFonts w:ascii="Titillium Web" w:eastAsia="Garamond" w:hAnsi="Titillium Web"/>
                <w:color w:val="000000" w:themeColor="text1"/>
              </w:rPr>
              <w:t xml:space="preserve">Il punto di controllo è da verificare se l'oggetto del controllo riguarda un avanzamento di spesa relativo ad una procedura oggetto di controlli </w:t>
            </w:r>
            <w:r w:rsidRPr="00607BF3">
              <w:rPr>
                <w:rFonts w:ascii="Titillium Web" w:eastAsia="Garamond" w:hAnsi="Titillium Web"/>
                <w:color w:val="000000" w:themeColor="text1"/>
              </w:rPr>
              <w:lastRenderedPageBreak/>
              <w:t>precedenti all’entrata in vigore della circolare 13/2024 emanata dal MEF (effettuare le verifiche mediante PIAF).</w:t>
            </w:r>
          </w:p>
          <w:p w14:paraId="151054A5" w14:textId="77777777" w:rsidR="00AA39EE" w:rsidRPr="00607BF3" w:rsidRDefault="00AA39EE" w:rsidP="00AA39EE">
            <w:pPr>
              <w:rPr>
                <w:rFonts w:ascii="Titillium Web" w:eastAsia="Garamond" w:hAnsi="Titillium Web"/>
                <w:color w:val="000000" w:themeColor="text1"/>
              </w:rPr>
            </w:pPr>
          </w:p>
          <w:p w14:paraId="2E8BFE4E" w14:textId="77777777" w:rsidR="00AA39EE" w:rsidRPr="00607BF3" w:rsidRDefault="00AA39EE" w:rsidP="00AA39EE">
            <w:pPr>
              <w:spacing w:line="259" w:lineRule="auto"/>
              <w:rPr>
                <w:rFonts w:ascii="Titillium Web" w:eastAsia="Garamond" w:hAnsi="Titillium Web"/>
                <w:color w:val="000000" w:themeColor="text1"/>
              </w:rPr>
            </w:pPr>
            <w:r w:rsidRPr="00607BF3">
              <w:rPr>
                <w:rFonts w:ascii="Titillium Web" w:eastAsia="Garamond" w:hAnsi="Titillium Web"/>
                <w:color w:val="000000" w:themeColor="text1"/>
              </w:rPr>
              <w:t>Nel caso in cui le verifiche sono state effettuate e mappate nella CL procedura, sarà sufficiente inserire NA e in nota segnalare che “</w:t>
            </w:r>
            <w:r w:rsidRPr="00607BF3">
              <w:rPr>
                <w:rFonts w:ascii="Titillium Web" w:eastAsia="Garamond" w:hAnsi="Titillium Web"/>
                <w:i/>
                <w:iCs/>
                <w:color w:val="000000" w:themeColor="text1"/>
              </w:rPr>
              <w:t>Il punto di controllo è stato verificato nel corso delle verifiche sulla procedura i cui esiti sono confluiti nella relativa CL”</w:t>
            </w:r>
          </w:p>
          <w:p w14:paraId="4BA7D14C" w14:textId="77777777" w:rsidR="00AA39EE" w:rsidRPr="00607BF3" w:rsidRDefault="00AA39EE" w:rsidP="00AA39EE">
            <w:pPr>
              <w:spacing w:line="259" w:lineRule="auto"/>
              <w:rPr>
                <w:rFonts w:ascii="Titillium Web" w:eastAsia="Garamond" w:hAnsi="Titillium Web"/>
                <w:i/>
                <w:iCs/>
                <w:color w:val="000000" w:themeColor="text1"/>
              </w:rPr>
            </w:pPr>
            <w:r w:rsidRPr="00607BF3">
              <w:rPr>
                <w:rFonts w:ascii="Titillium Web" w:eastAsia="Garamond" w:hAnsi="Titillium Web"/>
                <w:i/>
                <w:iCs/>
                <w:color w:val="000000" w:themeColor="text1"/>
              </w:rPr>
              <w:t>-----------</w:t>
            </w:r>
          </w:p>
          <w:p w14:paraId="00153E15" w14:textId="77777777" w:rsidR="00AA39EE" w:rsidRPr="00607BF3" w:rsidRDefault="00AA39EE" w:rsidP="00AA39EE">
            <w:pPr>
              <w:spacing w:line="259" w:lineRule="auto"/>
              <w:rPr>
                <w:rFonts w:ascii="Titillium Web" w:eastAsia="Garamond" w:hAnsi="Titillium Web"/>
                <w:color w:val="000000" w:themeColor="text1"/>
              </w:rPr>
            </w:pPr>
            <w:r w:rsidRPr="00607BF3">
              <w:rPr>
                <w:rFonts w:ascii="Titillium Web" w:eastAsia="Garamond" w:hAnsi="Titillium Web"/>
                <w:i/>
                <w:iCs/>
                <w:color w:val="000000" w:themeColor="text1"/>
              </w:rPr>
              <w:t>In caso di risposta positiva al punto di controllo precedente verificare la documentazione integrativa ricevuta dal SA e inserire la motivazione dell’esclusione del rischio di duplicazione dei finanziamenti</w:t>
            </w:r>
          </w:p>
          <w:p w14:paraId="49FB6D91" w14:textId="77777777" w:rsidR="00AA39EE" w:rsidRPr="00607BF3" w:rsidRDefault="00AA39EE" w:rsidP="00AA39EE">
            <w:pPr>
              <w:spacing w:line="259" w:lineRule="auto"/>
              <w:rPr>
                <w:rFonts w:ascii="Titillium Web" w:eastAsia="Garamond" w:hAnsi="Titillium Web"/>
                <w:color w:val="000000" w:themeColor="text1"/>
              </w:rPr>
            </w:pPr>
          </w:p>
          <w:p w14:paraId="62E6793B" w14:textId="77777777" w:rsidR="00AA39EE" w:rsidRDefault="00AA39EE" w:rsidP="00AA39EE">
            <w:pPr>
              <w:numPr>
                <w:ilvl w:val="0"/>
                <w:numId w:val="9"/>
              </w:numPr>
              <w:suppressAutoHyphens/>
              <w:spacing w:after="160" w:line="249" w:lineRule="auto"/>
              <w:rPr>
                <w:rFonts w:ascii="Titillium Web" w:eastAsia="Garamond" w:hAnsi="Titillium Web"/>
                <w:color w:val="000000"/>
              </w:rPr>
            </w:pPr>
            <w:r w:rsidRPr="003460CA">
              <w:rPr>
                <w:rFonts w:ascii="Titillium Web" w:eastAsia="Garamond" w:hAnsi="Titillium Web"/>
                <w:color w:val="000000"/>
              </w:rPr>
              <w:lastRenderedPageBreak/>
              <w:t>Atto di ammissione a finanziamento ed eventuali rimodulazioni;</w:t>
            </w:r>
          </w:p>
          <w:p w14:paraId="24C7430B" w14:textId="77777777" w:rsidR="00AA39EE" w:rsidRDefault="00AA39EE" w:rsidP="00AA39EE">
            <w:pPr>
              <w:numPr>
                <w:ilvl w:val="0"/>
                <w:numId w:val="9"/>
              </w:numPr>
              <w:suppressAutoHyphens/>
              <w:spacing w:after="160" w:line="249" w:lineRule="auto"/>
              <w:rPr>
                <w:rFonts w:ascii="Titillium Web" w:eastAsia="Garamond" w:hAnsi="Titillium Web"/>
                <w:color w:val="000000"/>
              </w:rPr>
            </w:pPr>
            <w:r w:rsidRPr="003460CA">
              <w:rPr>
                <w:rFonts w:ascii="Titillium Web" w:eastAsia="Garamond" w:hAnsi="Titillium Web"/>
                <w:color w:val="000000"/>
              </w:rPr>
              <w:t>Scheda di progetto;</w:t>
            </w:r>
          </w:p>
          <w:p w14:paraId="1A6E7A6D" w14:textId="77777777" w:rsidR="00AA39EE" w:rsidRDefault="00AA39EE" w:rsidP="00AA39EE">
            <w:pPr>
              <w:numPr>
                <w:ilvl w:val="0"/>
                <w:numId w:val="9"/>
              </w:numPr>
              <w:suppressAutoHyphens/>
              <w:spacing w:after="160" w:line="249" w:lineRule="auto"/>
              <w:rPr>
                <w:rFonts w:ascii="Titillium Web" w:eastAsia="Garamond" w:hAnsi="Titillium Web"/>
                <w:color w:val="000000"/>
              </w:rPr>
            </w:pPr>
            <w:r w:rsidRPr="003460CA">
              <w:rPr>
                <w:rFonts w:ascii="Titillium Web" w:eastAsia="Garamond" w:hAnsi="Titillium Web"/>
                <w:color w:val="000000"/>
              </w:rPr>
              <w:t>Atto di approvazione del quadro economico</w:t>
            </w:r>
          </w:p>
          <w:p w14:paraId="08027710" w14:textId="5E37B6D9" w:rsidR="00AA39EE" w:rsidRPr="003460CA" w:rsidRDefault="00AA39EE" w:rsidP="00AA39EE">
            <w:pPr>
              <w:numPr>
                <w:ilvl w:val="0"/>
                <w:numId w:val="9"/>
              </w:numPr>
              <w:suppressAutoHyphens/>
              <w:spacing w:after="160" w:line="249" w:lineRule="auto"/>
              <w:rPr>
                <w:rFonts w:ascii="Titillium Web" w:eastAsia="Garamond" w:hAnsi="Titillium Web"/>
                <w:color w:val="000000"/>
              </w:rPr>
            </w:pPr>
            <w:r w:rsidRPr="003460CA">
              <w:rPr>
                <w:rFonts w:ascii="Titillium Web" w:eastAsia="Garamond" w:hAnsi="Titillium Web"/>
                <w:color w:val="000000"/>
              </w:rPr>
              <w:t xml:space="preserve"> Altra documentazione</w:t>
            </w:r>
          </w:p>
        </w:tc>
      </w:tr>
      <w:tr w:rsidR="00AA39EE" w:rsidRPr="00607BF3" w14:paraId="5726B6B5" w14:textId="77777777" w:rsidTr="006E5572">
        <w:trPr>
          <w:trHeight w:val="964"/>
        </w:trPr>
        <w:tc>
          <w:tcPr>
            <w:tcW w:w="562"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0AA3CDA" w14:textId="0C6168BC" w:rsidR="00AA39EE" w:rsidRPr="00607BF3" w:rsidRDefault="009F35AE" w:rsidP="00AA39EE">
            <w:pPr>
              <w:jc w:val="center"/>
              <w:rPr>
                <w:rFonts w:ascii="Titillium Web" w:eastAsia="Garamond" w:hAnsi="Titillium Web"/>
                <w:color w:val="000000" w:themeColor="text1"/>
              </w:rPr>
            </w:pPr>
            <w:r>
              <w:rPr>
                <w:rFonts w:ascii="Titillium Web" w:eastAsia="Garamond" w:hAnsi="Titillium Web"/>
                <w:color w:val="000000" w:themeColor="text1"/>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DED3EC0" w14:textId="77777777" w:rsidR="00AA39EE" w:rsidRPr="00607BF3" w:rsidRDefault="00AA39EE" w:rsidP="00AA39EE">
            <w:pPr>
              <w:spacing w:line="259" w:lineRule="auto"/>
              <w:jc w:val="both"/>
              <w:rPr>
                <w:rFonts w:ascii="Titillium Web" w:eastAsia="Garamond" w:hAnsi="Titillium Web"/>
                <w:color w:val="000000" w:themeColor="text1"/>
              </w:rPr>
            </w:pPr>
            <w:r w:rsidRPr="00607BF3">
              <w:rPr>
                <w:rFonts w:ascii="Titillium Web" w:eastAsia="Garamond" w:hAnsi="Titillium Web"/>
                <w:color w:val="000000" w:themeColor="text1"/>
              </w:rPr>
              <w:t>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w:t>
            </w:r>
            <w:r w:rsidRPr="00607BF3">
              <w:rPr>
                <w:rFonts w:ascii="Titillium Web" w:eastAsia="Garamond" w:hAnsi="Titillium Web"/>
                <w:color w:val="000000" w:themeColor="text1"/>
              </w:rPr>
              <w:lastRenderedPageBreak/>
              <w:t>e che ha concesso il contributo UE (diverso dai fondi PNRR) la documentazione a valere su altre fonti finanziarie, al fine di escludere l’esistenza della duplicazione dei finanziamenti?</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18D377F" w14:textId="77777777" w:rsidR="00AA39EE" w:rsidRPr="00607BF3" w:rsidRDefault="00AA39EE" w:rsidP="00AA39EE">
            <w:pPr>
              <w:spacing w:line="259" w:lineRule="auto"/>
              <w:rPr>
                <w:rFonts w:ascii="Titillium Web" w:eastAsia="Garamond" w:hAnsi="Titillium Web"/>
                <w:color w:val="000000" w:themeColor="text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196E4C4" w14:textId="77777777" w:rsidR="00AA39EE" w:rsidRPr="00607BF3" w:rsidRDefault="00AA39EE" w:rsidP="00AA39EE">
            <w:pPr>
              <w:spacing w:line="259" w:lineRule="auto"/>
              <w:rPr>
                <w:rFonts w:ascii="Titillium Web" w:eastAsia="Garamond" w:hAnsi="Titillium Web"/>
                <w:color w:val="000000" w:themeColor="text1"/>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4D3270A" w14:textId="77777777" w:rsidR="00AA39EE" w:rsidRPr="00607BF3" w:rsidRDefault="00AA39EE" w:rsidP="00AA39EE">
            <w:pPr>
              <w:spacing w:line="259" w:lineRule="auto"/>
              <w:rPr>
                <w:rFonts w:ascii="Titillium Web" w:eastAsia="Garamond" w:hAnsi="Titillium Web"/>
                <w:color w:val="000000" w:themeColor="text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38DA3CA" w14:textId="77777777" w:rsidR="00AA39EE" w:rsidRPr="00607BF3" w:rsidRDefault="00AA39EE" w:rsidP="00AA39EE">
            <w:pPr>
              <w:spacing w:line="259" w:lineRule="auto"/>
              <w:rPr>
                <w:rFonts w:ascii="Titillium Web" w:eastAsia="Garamond" w:hAnsi="Titillium Web"/>
                <w:color w:val="000000" w:themeColor="text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BD171A5" w14:textId="77777777" w:rsidR="00AA39EE" w:rsidRPr="00607BF3" w:rsidRDefault="00AA39EE" w:rsidP="00AA39EE">
            <w:pPr>
              <w:spacing w:line="259" w:lineRule="auto"/>
              <w:rPr>
                <w:rFonts w:ascii="Titillium Web" w:eastAsia="Garamond" w:hAnsi="Titillium Web"/>
                <w:color w:val="000000" w:themeColor="text1"/>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D01AB0C" w14:textId="77777777" w:rsidR="00AA39EE" w:rsidRPr="00607BF3" w:rsidRDefault="00AA39EE" w:rsidP="00AA39EE">
            <w:pPr>
              <w:rPr>
                <w:rFonts w:ascii="Titillium Web" w:eastAsia="Garamond" w:hAnsi="Titillium Web"/>
                <w:color w:val="000000" w:themeColor="text1"/>
              </w:rPr>
            </w:pPr>
            <w:r w:rsidRPr="00607BF3">
              <w:rPr>
                <w:rFonts w:ascii="Titillium Web" w:eastAsia="Garamond" w:hAnsi="Titillium Web"/>
                <w:color w:val="000000" w:themeColor="text1"/>
              </w:rPr>
              <w:t>Il punto di controllo è da verificare se l'oggetto del controllo riguarda un avanzamento di spesa relativo ad una procedura oggetto di controlli precedenti all’entrata in vigore della circolare 13/2024 emanata dal MEF (effettuare le verifiche mediante PIAF).</w:t>
            </w:r>
          </w:p>
          <w:p w14:paraId="040BB89D" w14:textId="77777777" w:rsidR="00AA39EE" w:rsidRPr="00607BF3" w:rsidRDefault="00AA39EE" w:rsidP="00AA39EE">
            <w:pPr>
              <w:rPr>
                <w:rFonts w:ascii="Titillium Web" w:eastAsia="Garamond" w:hAnsi="Titillium Web"/>
                <w:color w:val="000000" w:themeColor="text1"/>
              </w:rPr>
            </w:pPr>
          </w:p>
          <w:p w14:paraId="50B61CED" w14:textId="77777777" w:rsidR="00AA39EE" w:rsidRPr="00607BF3" w:rsidRDefault="00AA39EE" w:rsidP="00AA39EE">
            <w:pPr>
              <w:spacing w:line="259" w:lineRule="auto"/>
              <w:rPr>
                <w:rFonts w:ascii="Titillium Web" w:eastAsia="Garamond" w:hAnsi="Titillium Web"/>
                <w:color w:val="000000" w:themeColor="text1"/>
              </w:rPr>
            </w:pPr>
            <w:r w:rsidRPr="00607BF3">
              <w:rPr>
                <w:rFonts w:ascii="Titillium Web" w:eastAsia="Garamond" w:hAnsi="Titillium Web"/>
                <w:color w:val="000000" w:themeColor="text1"/>
              </w:rPr>
              <w:t xml:space="preserve">Nel caso in cui le verifiche sono state effettuate e mappate nella CL </w:t>
            </w:r>
            <w:r w:rsidRPr="00607BF3">
              <w:rPr>
                <w:rFonts w:ascii="Titillium Web" w:eastAsia="Garamond" w:hAnsi="Titillium Web"/>
                <w:color w:val="000000" w:themeColor="text1"/>
              </w:rPr>
              <w:lastRenderedPageBreak/>
              <w:t>procedura, sarà sufficiente inserire NA e in nota segnalare che “</w:t>
            </w:r>
            <w:r w:rsidRPr="00607BF3">
              <w:rPr>
                <w:rFonts w:ascii="Titillium Web" w:eastAsia="Garamond" w:hAnsi="Titillium Web"/>
                <w:i/>
                <w:iCs/>
                <w:color w:val="000000" w:themeColor="text1"/>
              </w:rPr>
              <w:t>Il punto di controllo è stato verificato nel corso delle verifiche sulla procedura i cui esiti sono confluiti nella relativa CL”</w:t>
            </w:r>
          </w:p>
          <w:p w14:paraId="75808B48" w14:textId="77777777" w:rsidR="00AA39EE" w:rsidRPr="00607BF3" w:rsidRDefault="00AA39EE" w:rsidP="00AA39EE">
            <w:pPr>
              <w:spacing w:line="259" w:lineRule="auto"/>
              <w:rPr>
                <w:rFonts w:ascii="Titillium Web" w:eastAsia="Garamond" w:hAnsi="Titillium Web"/>
                <w:i/>
                <w:iCs/>
                <w:color w:val="000000" w:themeColor="text1"/>
              </w:rPr>
            </w:pPr>
            <w:r w:rsidRPr="00607BF3">
              <w:rPr>
                <w:rFonts w:ascii="Titillium Web" w:eastAsia="Garamond" w:hAnsi="Titillium Web"/>
                <w:i/>
                <w:iCs/>
                <w:color w:val="000000" w:themeColor="text1"/>
              </w:rPr>
              <w:t>--------</w:t>
            </w:r>
          </w:p>
          <w:p w14:paraId="5F6C4B88" w14:textId="77777777" w:rsidR="00AA39EE" w:rsidRPr="00607BF3" w:rsidRDefault="00AA39EE" w:rsidP="00AA39EE">
            <w:pPr>
              <w:spacing w:line="259" w:lineRule="auto"/>
              <w:rPr>
                <w:rFonts w:ascii="Titillium Web" w:eastAsia="Garamond" w:hAnsi="Titillium Web"/>
                <w:color w:val="000000" w:themeColor="text1"/>
              </w:rPr>
            </w:pPr>
            <w:r w:rsidRPr="00607BF3">
              <w:rPr>
                <w:rFonts w:ascii="Titillium Web" w:eastAsia="Garamond" w:hAnsi="Titillium Web"/>
                <w:i/>
                <w:iCs/>
                <w:color w:val="000000" w:themeColor="text1"/>
              </w:rPr>
              <w:t>In caso di risposta negativa al punto di controllo precedente, acquisire documentazione integrativa da parte dell’Organismo/Ente/Amministrazione che ha concesso il contributo (diverso da fondi PNRR) e, a seguito della verifica effettuata, inserire la motivazione dell’esclusione del rischio di doppio finanziamento</w:t>
            </w:r>
          </w:p>
          <w:p w14:paraId="589A7C58" w14:textId="77777777" w:rsidR="00AA39EE" w:rsidRPr="00607BF3" w:rsidRDefault="00AA39EE" w:rsidP="00AA39EE">
            <w:pPr>
              <w:spacing w:line="259" w:lineRule="auto"/>
              <w:rPr>
                <w:rFonts w:ascii="Titillium Web" w:eastAsia="Garamond" w:hAnsi="Titillium Web"/>
                <w:color w:val="000000" w:themeColor="text1"/>
              </w:rPr>
            </w:pPr>
          </w:p>
          <w:p w14:paraId="39A110F0" w14:textId="1CB30334" w:rsidR="00AA39EE" w:rsidRPr="00E46A10" w:rsidRDefault="00AA39EE" w:rsidP="00AA39EE">
            <w:pPr>
              <w:numPr>
                <w:ilvl w:val="0"/>
                <w:numId w:val="9"/>
              </w:numPr>
              <w:suppressAutoHyphens/>
              <w:spacing w:after="160" w:line="249" w:lineRule="auto"/>
              <w:rPr>
                <w:rFonts w:ascii="Titillium Web" w:eastAsia="Garamond" w:hAnsi="Titillium Web"/>
                <w:color w:val="000000"/>
              </w:rPr>
            </w:pPr>
            <w:r w:rsidRPr="00E46A10">
              <w:rPr>
                <w:rFonts w:ascii="Titillium Web" w:eastAsia="Garamond" w:hAnsi="Titillium Web"/>
                <w:color w:val="000000"/>
              </w:rPr>
              <w:t>Atto di ammissione a finanziamento ed eventuali rimodulazioni;</w:t>
            </w:r>
          </w:p>
          <w:p w14:paraId="7313A046" w14:textId="6D580E0C" w:rsidR="00AA39EE" w:rsidRPr="00E46A10" w:rsidRDefault="00AA39EE" w:rsidP="00AA39EE">
            <w:pPr>
              <w:numPr>
                <w:ilvl w:val="0"/>
                <w:numId w:val="9"/>
              </w:numPr>
              <w:suppressAutoHyphens/>
              <w:spacing w:after="160" w:line="249" w:lineRule="auto"/>
              <w:rPr>
                <w:rFonts w:ascii="Titillium Web" w:eastAsia="Garamond" w:hAnsi="Titillium Web"/>
                <w:color w:val="000000"/>
              </w:rPr>
            </w:pPr>
            <w:r w:rsidRPr="00E46A10">
              <w:rPr>
                <w:rFonts w:ascii="Titillium Web" w:eastAsia="Garamond" w:hAnsi="Titillium Web"/>
                <w:color w:val="000000"/>
              </w:rPr>
              <w:lastRenderedPageBreak/>
              <w:t>Scheda di progetto;</w:t>
            </w:r>
          </w:p>
          <w:p w14:paraId="52F89C82" w14:textId="6ED67068" w:rsidR="00AA39EE" w:rsidRPr="00E46A10" w:rsidRDefault="00AA39EE" w:rsidP="00AA39EE">
            <w:pPr>
              <w:numPr>
                <w:ilvl w:val="0"/>
                <w:numId w:val="9"/>
              </w:numPr>
              <w:suppressAutoHyphens/>
              <w:spacing w:after="160" w:line="249" w:lineRule="auto"/>
              <w:rPr>
                <w:rFonts w:ascii="Titillium Web" w:eastAsia="Garamond" w:hAnsi="Titillium Web"/>
                <w:color w:val="000000"/>
              </w:rPr>
            </w:pPr>
            <w:r w:rsidRPr="00E46A10">
              <w:rPr>
                <w:rFonts w:ascii="Titillium Web" w:eastAsia="Garamond" w:hAnsi="Titillium Web"/>
                <w:color w:val="000000"/>
              </w:rPr>
              <w:t>Atto di approvazione del quadro economico</w:t>
            </w:r>
          </w:p>
          <w:p w14:paraId="26990377" w14:textId="17A15ED0" w:rsidR="00AA39EE" w:rsidRPr="00607BF3" w:rsidRDefault="00AA39EE" w:rsidP="00AA39EE">
            <w:pPr>
              <w:numPr>
                <w:ilvl w:val="0"/>
                <w:numId w:val="9"/>
              </w:numPr>
              <w:suppressAutoHyphens/>
              <w:spacing w:after="160" w:line="249" w:lineRule="auto"/>
              <w:rPr>
                <w:rFonts w:ascii="Titillium Web" w:eastAsia="Garamond" w:hAnsi="Titillium Web"/>
                <w:color w:val="000000" w:themeColor="text1"/>
              </w:rPr>
            </w:pPr>
            <w:r w:rsidRPr="00E46A10">
              <w:rPr>
                <w:rFonts w:ascii="Titillium Web" w:eastAsia="Garamond" w:hAnsi="Titillium Web"/>
                <w:color w:val="000000"/>
              </w:rPr>
              <w:t>Altra documentazione</w:t>
            </w:r>
          </w:p>
        </w:tc>
      </w:tr>
      <w:tr w:rsidR="00AA39EE" w:rsidRPr="00607BF3" w14:paraId="4966F063" w14:textId="77777777" w:rsidTr="00A57FCC">
        <w:trPr>
          <w:trHeight w:val="964"/>
        </w:trPr>
        <w:tc>
          <w:tcPr>
            <w:tcW w:w="562" w:type="dxa"/>
            <w:tcBorders>
              <w:top w:val="single" w:sz="6" w:space="0" w:color="000000" w:themeColor="text1"/>
              <w:left w:val="single" w:sz="6" w:space="0" w:color="000000" w:themeColor="text1"/>
              <w:bottom w:val="single" w:sz="4"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033C2CBA" w14:textId="7E5C2D39" w:rsidR="00AA39EE" w:rsidRPr="00607BF3" w:rsidRDefault="00AA39EE" w:rsidP="00AA39EE">
            <w:pPr>
              <w:pBdr>
                <w:top w:val="nil"/>
                <w:left w:val="nil"/>
                <w:bottom w:val="nil"/>
                <w:right w:val="nil"/>
                <w:between w:val="nil"/>
              </w:pBdr>
              <w:spacing w:after="160"/>
              <w:jc w:val="center"/>
              <w:rPr>
                <w:rFonts w:ascii="Titillium Web" w:eastAsia="Garamond" w:hAnsi="Titillium Web"/>
                <w:b/>
                <w:color w:val="000000"/>
              </w:rPr>
            </w:pPr>
            <w:r>
              <w:rPr>
                <w:rFonts w:ascii="Titillium Web" w:eastAsia="Garamond" w:hAnsi="Titillium Web"/>
                <w:b/>
                <w:color w:val="000000"/>
              </w:rPr>
              <w:lastRenderedPageBreak/>
              <w:t>H</w:t>
            </w:r>
          </w:p>
        </w:tc>
        <w:tc>
          <w:tcPr>
            <w:tcW w:w="137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368C8F6C" w14:textId="77777777" w:rsidR="00AA39EE" w:rsidRPr="00607BF3" w:rsidRDefault="00AA39EE" w:rsidP="00AA39EE">
            <w:pPr>
              <w:pBdr>
                <w:top w:val="nil"/>
                <w:left w:val="nil"/>
                <w:bottom w:val="nil"/>
                <w:right w:val="nil"/>
                <w:between w:val="nil"/>
              </w:pBdr>
              <w:spacing w:after="160" w:line="249" w:lineRule="auto"/>
              <w:rPr>
                <w:rFonts w:ascii="Titillium Web" w:eastAsia="Garamond" w:hAnsi="Titillium Web"/>
                <w:b/>
                <w:color w:val="000000"/>
              </w:rPr>
            </w:pPr>
            <w:r w:rsidRPr="00607BF3">
              <w:rPr>
                <w:rFonts w:ascii="Titillium Web" w:eastAsia="Garamond" w:hAnsi="Titillium Web"/>
                <w:b/>
                <w:color w:val="000000"/>
              </w:rPr>
              <w:t>Verifica documenti precedenti al controllo sostanziale a campione</w:t>
            </w:r>
          </w:p>
        </w:tc>
      </w:tr>
      <w:tr w:rsidR="00AA39EE" w:rsidRPr="00607BF3" w14:paraId="269D8B98" w14:textId="77777777" w:rsidTr="006E5572">
        <w:trPr>
          <w:trHeight w:val="96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20E1C1" w14:textId="77777777" w:rsidR="00AA39EE" w:rsidRPr="00607BF3" w:rsidRDefault="00AA39EE" w:rsidP="00AA39EE">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1</w:t>
            </w:r>
          </w:p>
        </w:tc>
        <w:tc>
          <w:tcPr>
            <w:tcW w:w="3686" w:type="dxa"/>
            <w:tcBorders>
              <w:top w:val="single" w:sz="4" w:space="0" w:color="000000" w:themeColor="text1"/>
              <w:bottom w:val="single" w:sz="4" w:space="0" w:color="000000" w:themeColor="text1"/>
            </w:tcBorders>
            <w:tcMar>
              <w:top w:w="0" w:type="dxa"/>
              <w:left w:w="108" w:type="dxa"/>
              <w:bottom w:w="0" w:type="dxa"/>
              <w:right w:w="108" w:type="dxa"/>
            </w:tcMar>
          </w:tcPr>
          <w:p w14:paraId="41817025" w14:textId="77777777" w:rsidR="00AA39EE" w:rsidRPr="00607BF3" w:rsidRDefault="00AA39EE" w:rsidP="00AA39EE">
            <w:pPr>
              <w:pBdr>
                <w:top w:val="nil"/>
                <w:left w:val="nil"/>
                <w:bottom w:val="nil"/>
                <w:right w:val="nil"/>
                <w:between w:val="nil"/>
              </w:pBdr>
              <w:spacing w:after="160" w:line="249" w:lineRule="auto"/>
              <w:jc w:val="both"/>
              <w:rPr>
                <w:rFonts w:ascii="Titillium Web" w:eastAsia="Garamond" w:hAnsi="Titillium Web"/>
                <w:color w:val="000000"/>
              </w:rPr>
            </w:pPr>
            <w:proofErr w:type="gramStart"/>
            <w:r w:rsidRPr="00607BF3">
              <w:rPr>
                <w:rFonts w:ascii="Titillium Web" w:eastAsia="Garamond" w:hAnsi="Titillium Web"/>
                <w:color w:val="000000" w:themeColor="text1"/>
              </w:rPr>
              <w:t>E’</w:t>
            </w:r>
            <w:proofErr w:type="gramEnd"/>
            <w:r w:rsidRPr="00607BF3">
              <w:rPr>
                <w:rFonts w:ascii="Titillium Web" w:eastAsia="Garamond" w:hAnsi="Titillium Web"/>
                <w:color w:val="000000" w:themeColor="text1"/>
              </w:rPr>
              <w:t xml:space="preserve"> stata effettuata la verifica sulla procedura e sulla spesa da parte del soggetto attuatore?</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B81CC7"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34AFE5"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4CC778"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8D3A48" w14:textId="77777777" w:rsidR="00AA39EE" w:rsidRPr="00607BF3" w:rsidRDefault="00AA39EE" w:rsidP="00AA39EE">
            <w:pPr>
              <w:ind w:left="283"/>
              <w:jc w:val="both"/>
              <w:rPr>
                <w:rFonts w:ascii="Titillium Web" w:eastAsia="Garamond" w:hAnsi="Titillium Web"/>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01C762"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4AAB62" w14:textId="77777777" w:rsidR="00AA39EE" w:rsidRPr="00607BF3" w:rsidRDefault="00AA39EE" w:rsidP="00AA39EE">
            <w:pPr>
              <w:numPr>
                <w:ilvl w:val="0"/>
                <w:numId w:val="9"/>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Checklist di autocontrollo</w:t>
            </w:r>
          </w:p>
        </w:tc>
      </w:tr>
      <w:tr w:rsidR="00AA39EE" w:rsidRPr="00607BF3" w14:paraId="6E382FBD" w14:textId="77777777" w:rsidTr="00A57FCC">
        <w:trPr>
          <w:trHeight w:val="84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5C9EB" w:themeFill="text2" w:themeFillTint="40"/>
            <w:tcMar>
              <w:top w:w="0" w:type="dxa"/>
              <w:left w:w="108" w:type="dxa"/>
              <w:bottom w:w="0" w:type="dxa"/>
              <w:right w:w="108" w:type="dxa"/>
            </w:tcMar>
            <w:vAlign w:val="center"/>
          </w:tcPr>
          <w:p w14:paraId="05011A84" w14:textId="7A0BDF7E" w:rsidR="00AA39EE" w:rsidRPr="00607BF3" w:rsidRDefault="00AA39EE" w:rsidP="00AA39EE">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b/>
                <w:color w:val="000000"/>
              </w:rPr>
              <w:t>I</w:t>
            </w:r>
          </w:p>
        </w:tc>
        <w:tc>
          <w:tcPr>
            <w:tcW w:w="13703" w:type="dxa"/>
            <w:gridSpan w:val="7"/>
            <w:tcBorders>
              <w:top w:val="single" w:sz="4" w:space="0" w:color="000000" w:themeColor="text1"/>
              <w:left w:val="single" w:sz="4" w:space="0" w:color="000000" w:themeColor="text1"/>
              <w:bottom w:val="single" w:sz="4" w:space="0" w:color="000000" w:themeColor="text1"/>
              <w:right w:val="single" w:sz="6" w:space="0" w:color="000000" w:themeColor="text1"/>
            </w:tcBorders>
            <w:shd w:val="clear" w:color="auto" w:fill="A5C9EB" w:themeFill="text2" w:themeFillTint="40"/>
            <w:tcMar>
              <w:top w:w="0" w:type="dxa"/>
              <w:left w:w="108" w:type="dxa"/>
              <w:bottom w:w="0" w:type="dxa"/>
              <w:right w:w="108" w:type="dxa"/>
            </w:tcMar>
            <w:vAlign w:val="center"/>
          </w:tcPr>
          <w:p w14:paraId="1662FAB2"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b/>
                <w:color w:val="000000"/>
              </w:rPr>
              <w:t>Conservazione della documentazione</w:t>
            </w:r>
          </w:p>
        </w:tc>
      </w:tr>
      <w:tr w:rsidR="00AA39EE" w:rsidRPr="00607BF3" w14:paraId="4A28D0FC" w14:textId="77777777" w:rsidTr="006E5572">
        <w:trPr>
          <w:trHeight w:val="84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8C64E3" w14:textId="77777777" w:rsidR="00AA39EE" w:rsidRPr="00607BF3" w:rsidRDefault="00AA39EE" w:rsidP="00AA39EE">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0742CA" w14:textId="77777777" w:rsidR="00AA39EE" w:rsidRPr="00607BF3" w:rsidRDefault="00AA39EE" w:rsidP="00AA39EE">
            <w:pPr>
              <w:pBdr>
                <w:top w:val="nil"/>
                <w:left w:val="nil"/>
                <w:bottom w:val="nil"/>
                <w:right w:val="nil"/>
                <w:between w:val="nil"/>
              </w:pBdr>
              <w:jc w:val="both"/>
              <w:rPr>
                <w:rFonts w:ascii="Titillium Web" w:eastAsia="Garamond" w:hAnsi="Titillium Web"/>
                <w:color w:val="000000"/>
              </w:rPr>
            </w:pPr>
            <w:r w:rsidRPr="00607BF3">
              <w:rPr>
                <w:rFonts w:ascii="Titillium Web" w:eastAsia="Garamond" w:hAnsi="Titillium Web"/>
                <w:color w:val="202124"/>
                <w:highlight w:val="white"/>
              </w:rPr>
              <w:t xml:space="preserve">La documentazione è opportunamente conservata presso la sede del soggetto attuatore, in originale o nei formati previsti dalla normativa vigente e sono inoltre </w:t>
            </w:r>
            <w:r w:rsidRPr="00607BF3">
              <w:rPr>
                <w:rFonts w:ascii="Titillium Web" w:eastAsia="Garamond" w:hAnsi="Titillium Web"/>
                <w:color w:val="202124"/>
                <w:highlight w:val="white"/>
              </w:rPr>
              <w:lastRenderedPageBreak/>
              <w:t>previste specifiche indicazioni circa la conservazione e la messa a disposizione di atti e documenti al fine di consentire l'accertamento della regolarità ed effettività della realizzazione dei progetti?</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9A0FA1"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5681EE"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C37DC6"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BCE794" w14:textId="77777777" w:rsidR="00AA39EE" w:rsidRPr="00607BF3" w:rsidRDefault="00AA39EE" w:rsidP="00AA39EE">
            <w:pPr>
              <w:pBdr>
                <w:top w:val="nil"/>
                <w:left w:val="nil"/>
                <w:bottom w:val="nil"/>
                <w:right w:val="nil"/>
                <w:between w:val="nil"/>
              </w:pBdr>
              <w:spacing w:after="160"/>
              <w:ind w:left="188"/>
              <w:rPr>
                <w:rFonts w:ascii="Titillium Web" w:eastAsia="Garamond" w:hAnsi="Titillium Web"/>
                <w:color w:val="000000"/>
                <w:highlight w:val="yellow"/>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0CD9A8" w14:textId="77777777" w:rsidR="00AA39EE" w:rsidRPr="00607BF3" w:rsidRDefault="00AA39EE" w:rsidP="00AA39EE">
            <w:pPr>
              <w:jc w:val="both"/>
              <w:rPr>
                <w:rFonts w:ascii="Titillium Web" w:eastAsia="Garamond" w:hAnsi="Titillium Web"/>
                <w:color w:val="00000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06C10D" w14:textId="77777777" w:rsidR="00AA39EE" w:rsidRPr="00607BF3" w:rsidRDefault="00AA39EE" w:rsidP="00AA39EE">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color w:val="000000"/>
              </w:rPr>
              <w:t>Indicazione delle modalità e del luogo di conservazione (fisico e/o digitale)</w:t>
            </w:r>
          </w:p>
        </w:tc>
      </w:tr>
    </w:tbl>
    <w:p w14:paraId="1AE63568" w14:textId="77777777" w:rsidR="00E75BA8" w:rsidRPr="00607BF3" w:rsidRDefault="00E75BA8" w:rsidP="00E75BA8">
      <w:pPr>
        <w:rPr>
          <w:rFonts w:ascii="Titillium Web" w:hAnsi="Titillium Web"/>
        </w:rPr>
      </w:pPr>
    </w:p>
    <w:p w14:paraId="0C9B92CD" w14:textId="77777777" w:rsidR="00E75BA8" w:rsidRPr="00607BF3" w:rsidRDefault="00E75BA8" w:rsidP="00E75BA8">
      <w:pPr>
        <w:rPr>
          <w:rFonts w:ascii="Titillium Web" w:hAnsi="Titillium Web"/>
        </w:rPr>
      </w:pPr>
    </w:p>
    <w:tbl>
      <w:tblPr>
        <w:tblW w:w="14135" w:type="dxa"/>
        <w:jc w:val="center"/>
        <w:tblLayout w:type="fixed"/>
        <w:tblCellMar>
          <w:top w:w="100" w:type="dxa"/>
          <w:left w:w="10" w:type="dxa"/>
          <w:bottom w:w="100" w:type="dxa"/>
          <w:right w:w="10" w:type="dxa"/>
        </w:tblCellMar>
        <w:tblLook w:val="0400" w:firstRow="0" w:lastRow="0" w:firstColumn="0" w:lastColumn="0" w:noHBand="0" w:noVBand="1"/>
      </w:tblPr>
      <w:tblGrid>
        <w:gridCol w:w="2552"/>
        <w:gridCol w:w="1134"/>
        <w:gridCol w:w="10449"/>
      </w:tblGrid>
      <w:tr w:rsidR="00E75BA8" w:rsidRPr="00607BF3" w14:paraId="1D9FFC3B" w14:textId="77777777" w:rsidTr="00EA7667">
        <w:trPr>
          <w:trHeight w:val="742"/>
          <w:jc w:val="center"/>
        </w:trPr>
        <w:tc>
          <w:tcPr>
            <w:tcW w:w="14135" w:type="dxa"/>
            <w:gridSpan w:val="3"/>
            <w:tcBorders>
              <w:top w:val="single" w:sz="8" w:space="0" w:color="000000"/>
              <w:left w:val="single" w:sz="8" w:space="0" w:color="000000"/>
              <w:bottom w:val="single" w:sz="4" w:space="0" w:color="000000"/>
              <w:right w:val="single" w:sz="8" w:space="0" w:color="000000"/>
            </w:tcBorders>
            <w:shd w:val="clear" w:color="auto" w:fill="1F497D"/>
            <w:tcMar>
              <w:top w:w="0" w:type="dxa"/>
              <w:left w:w="70" w:type="dxa"/>
              <w:bottom w:w="0" w:type="dxa"/>
              <w:right w:w="70" w:type="dxa"/>
            </w:tcMar>
            <w:vAlign w:val="center"/>
          </w:tcPr>
          <w:p w14:paraId="475B88E8" w14:textId="77777777" w:rsidR="00E75BA8" w:rsidRPr="00607BF3" w:rsidRDefault="00E75BA8" w:rsidP="00EA7667">
            <w:pPr>
              <w:jc w:val="center"/>
              <w:rPr>
                <w:rFonts w:ascii="Titillium Web" w:eastAsia="Times New Roman" w:hAnsi="Titillium Web"/>
              </w:rPr>
            </w:pPr>
            <w:r w:rsidRPr="00607BF3">
              <w:rPr>
                <w:rFonts w:ascii="Titillium Web" w:eastAsia="Garamond" w:hAnsi="Titillium Web"/>
                <w:b/>
                <w:color w:val="FFFFFF"/>
              </w:rPr>
              <w:t>ESITI</w:t>
            </w:r>
          </w:p>
        </w:tc>
      </w:tr>
      <w:tr w:rsidR="00E75BA8" w:rsidRPr="00607BF3" w14:paraId="02E0BA4E" w14:textId="77777777" w:rsidTr="00EA7667">
        <w:trPr>
          <w:trHeight w:val="574"/>
          <w:jc w:val="center"/>
        </w:trPr>
        <w:tc>
          <w:tcPr>
            <w:tcW w:w="2552" w:type="dxa"/>
            <w:vMerge w:val="restart"/>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1D9C3602" w14:textId="77777777" w:rsidR="00E75BA8" w:rsidRPr="00607BF3" w:rsidRDefault="00E75BA8" w:rsidP="00EA7667">
            <w:pPr>
              <w:jc w:val="center"/>
              <w:rPr>
                <w:rFonts w:ascii="Titillium Web" w:eastAsia="Times New Roman" w:hAnsi="Titillium Web"/>
              </w:rPr>
            </w:pPr>
            <w:r w:rsidRPr="00607BF3">
              <w:rPr>
                <w:rFonts w:ascii="Titillium Web" w:eastAsia="Garamond" w:hAnsi="Titillium Web"/>
                <w:b/>
                <w:color w:val="000000"/>
              </w:rPr>
              <w:t>Esito del controllo:</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CD0A4A6" w14:textId="77777777" w:rsidR="00E75BA8" w:rsidRPr="00607BF3" w:rsidRDefault="00E75BA8" w:rsidP="00EA7667">
            <w:pPr>
              <w:jc w:val="center"/>
              <w:rPr>
                <w:rFonts w:ascii="Titillium Web" w:eastAsia="Times New Roman" w:hAnsi="Titillium Web"/>
              </w:rPr>
            </w:pPr>
            <w:r w:rsidRPr="00607BF3">
              <w:rPr>
                <w:rFonts w:ascii="Times New Roman" w:eastAsia="Garamond" w:hAnsi="Times New Roman" w:cs="Times New Roman"/>
                <w:color w:val="000000"/>
              </w:rPr>
              <w:t>□</w:t>
            </w:r>
          </w:p>
        </w:tc>
        <w:tc>
          <w:tcPr>
            <w:tcW w:w="10449"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3B493771" w14:textId="77777777" w:rsidR="00E75BA8" w:rsidRPr="00607BF3" w:rsidRDefault="00E75BA8" w:rsidP="00EA7667">
            <w:pPr>
              <w:jc w:val="center"/>
              <w:rPr>
                <w:rFonts w:ascii="Titillium Web" w:eastAsia="Times New Roman" w:hAnsi="Titillium Web"/>
              </w:rPr>
            </w:pPr>
            <w:r w:rsidRPr="00607BF3">
              <w:rPr>
                <w:rFonts w:ascii="Titillium Web" w:eastAsia="Garamond" w:hAnsi="Titillium Web"/>
                <w:color w:val="000000"/>
              </w:rPr>
              <w:t>POSITIVO</w:t>
            </w:r>
          </w:p>
        </w:tc>
      </w:tr>
      <w:tr w:rsidR="00E75BA8" w:rsidRPr="00607BF3" w14:paraId="6A2B92E9" w14:textId="77777777" w:rsidTr="00EA7667">
        <w:trPr>
          <w:trHeight w:val="574"/>
          <w:jc w:val="center"/>
        </w:trPr>
        <w:tc>
          <w:tcPr>
            <w:tcW w:w="2552" w:type="dxa"/>
            <w:vMerge/>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0257E40F" w14:textId="77777777" w:rsidR="00E75BA8" w:rsidRPr="00607BF3" w:rsidRDefault="00E75BA8" w:rsidP="00EA7667">
            <w:pPr>
              <w:widowControl w:val="0"/>
              <w:pBdr>
                <w:top w:val="nil"/>
                <w:left w:val="nil"/>
                <w:bottom w:val="nil"/>
                <w:right w:val="nil"/>
                <w:between w:val="nil"/>
              </w:pBdr>
              <w:rPr>
                <w:rFonts w:ascii="Titillium Web" w:eastAsia="Times New Roman" w:hAnsi="Titillium Web"/>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D4BCE4" w14:textId="77777777" w:rsidR="00E75BA8" w:rsidRPr="00607BF3" w:rsidRDefault="00E75BA8" w:rsidP="00EA7667">
            <w:pPr>
              <w:jc w:val="center"/>
              <w:rPr>
                <w:rFonts w:ascii="Titillium Web" w:eastAsia="Times New Roman" w:hAnsi="Titillium Web"/>
              </w:rPr>
            </w:pPr>
            <w:r w:rsidRPr="00607BF3">
              <w:rPr>
                <w:rFonts w:ascii="Times New Roman" w:eastAsia="Garamond" w:hAnsi="Times New Roman" w:cs="Times New Roman"/>
                <w:color w:val="000000"/>
              </w:rPr>
              <w:t>□</w:t>
            </w:r>
          </w:p>
        </w:tc>
        <w:tc>
          <w:tcPr>
            <w:tcW w:w="10449"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7C5F2C18" w14:textId="77777777" w:rsidR="00E75BA8" w:rsidRPr="00607BF3" w:rsidRDefault="00E75BA8" w:rsidP="00EA7667">
            <w:pPr>
              <w:jc w:val="center"/>
              <w:rPr>
                <w:rFonts w:ascii="Titillium Web" w:eastAsia="Times New Roman" w:hAnsi="Titillium Web"/>
              </w:rPr>
            </w:pPr>
            <w:r w:rsidRPr="00607BF3">
              <w:rPr>
                <w:rFonts w:ascii="Titillium Web" w:eastAsia="Garamond" w:hAnsi="Titillium Web"/>
                <w:color w:val="000000"/>
              </w:rPr>
              <w:t>PARZIALMENTE POSITIVO</w:t>
            </w:r>
          </w:p>
        </w:tc>
      </w:tr>
      <w:tr w:rsidR="00E75BA8" w:rsidRPr="00607BF3" w14:paraId="0E5E7522" w14:textId="77777777" w:rsidTr="00EA7667">
        <w:trPr>
          <w:trHeight w:val="574"/>
          <w:jc w:val="center"/>
        </w:trPr>
        <w:tc>
          <w:tcPr>
            <w:tcW w:w="2552" w:type="dxa"/>
            <w:vMerge/>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24AFEC75" w14:textId="77777777" w:rsidR="00E75BA8" w:rsidRPr="00607BF3" w:rsidRDefault="00E75BA8" w:rsidP="00EA7667">
            <w:pPr>
              <w:widowControl w:val="0"/>
              <w:pBdr>
                <w:top w:val="nil"/>
                <w:left w:val="nil"/>
                <w:bottom w:val="nil"/>
                <w:right w:val="nil"/>
                <w:between w:val="nil"/>
              </w:pBdr>
              <w:rPr>
                <w:rFonts w:ascii="Titillium Web" w:eastAsia="Times New Roman" w:hAnsi="Titillium Web"/>
              </w:rPr>
            </w:pPr>
          </w:p>
        </w:tc>
        <w:tc>
          <w:tcPr>
            <w:tcW w:w="1134" w:type="dxa"/>
            <w:tcBorders>
              <w:top w:val="single" w:sz="4"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0C0F08FE" w14:textId="77777777" w:rsidR="00E75BA8" w:rsidRPr="00607BF3" w:rsidRDefault="00E75BA8" w:rsidP="00EA7667">
            <w:pPr>
              <w:jc w:val="center"/>
              <w:rPr>
                <w:rFonts w:ascii="Titillium Web" w:eastAsia="Times New Roman" w:hAnsi="Titillium Web"/>
              </w:rPr>
            </w:pPr>
            <w:r w:rsidRPr="00607BF3">
              <w:rPr>
                <w:rFonts w:ascii="Times New Roman" w:eastAsia="Garamond" w:hAnsi="Times New Roman" w:cs="Times New Roman"/>
                <w:color w:val="000000"/>
              </w:rPr>
              <w:t>□</w:t>
            </w:r>
          </w:p>
        </w:tc>
        <w:tc>
          <w:tcPr>
            <w:tcW w:w="10449" w:type="dxa"/>
            <w:tcBorders>
              <w:top w:val="single" w:sz="4"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37D8AC80" w14:textId="77777777" w:rsidR="00E75BA8" w:rsidRPr="00607BF3" w:rsidRDefault="00E75BA8" w:rsidP="00EA7667">
            <w:pPr>
              <w:jc w:val="center"/>
              <w:rPr>
                <w:rFonts w:ascii="Titillium Web" w:eastAsia="Times New Roman" w:hAnsi="Titillium Web"/>
              </w:rPr>
            </w:pPr>
            <w:r w:rsidRPr="00607BF3">
              <w:rPr>
                <w:rFonts w:ascii="Titillium Web" w:eastAsia="Garamond" w:hAnsi="Titillium Web"/>
                <w:color w:val="000000"/>
              </w:rPr>
              <w:t>NEGATIVO</w:t>
            </w:r>
          </w:p>
        </w:tc>
      </w:tr>
    </w:tbl>
    <w:p w14:paraId="58C04987" w14:textId="77777777" w:rsidR="00E75BA8" w:rsidRPr="00607BF3" w:rsidRDefault="00E75BA8" w:rsidP="00E75BA8">
      <w:pPr>
        <w:rPr>
          <w:rFonts w:ascii="Titillium Web" w:hAnsi="Titillium Web"/>
        </w:rPr>
      </w:pPr>
    </w:p>
    <w:p w14:paraId="63D1B860" w14:textId="77777777" w:rsidR="00E75BA8" w:rsidRPr="00607BF3" w:rsidRDefault="00E75BA8" w:rsidP="00E75BA8">
      <w:pPr>
        <w:rPr>
          <w:rFonts w:ascii="Titillium Web" w:hAnsi="Titillium Web"/>
        </w:rPr>
      </w:pPr>
    </w:p>
    <w:tbl>
      <w:tblPr>
        <w:tblW w:w="14232" w:type="dxa"/>
        <w:jc w:val="center"/>
        <w:tblLayout w:type="fixed"/>
        <w:tblCellMar>
          <w:top w:w="100" w:type="dxa"/>
          <w:left w:w="10" w:type="dxa"/>
          <w:bottom w:w="100" w:type="dxa"/>
          <w:right w:w="10" w:type="dxa"/>
        </w:tblCellMar>
        <w:tblLook w:val="0400" w:firstRow="0" w:lastRow="0" w:firstColumn="0" w:lastColumn="0" w:noHBand="0" w:noVBand="1"/>
      </w:tblPr>
      <w:tblGrid>
        <w:gridCol w:w="3823"/>
        <w:gridCol w:w="10409"/>
      </w:tblGrid>
      <w:tr w:rsidR="00E75BA8" w:rsidRPr="00607BF3" w14:paraId="35174F8B" w14:textId="77777777" w:rsidTr="00EA7667">
        <w:trPr>
          <w:trHeight w:val="841"/>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1F497D"/>
            <w:tcMar>
              <w:top w:w="0" w:type="dxa"/>
              <w:left w:w="70" w:type="dxa"/>
              <w:bottom w:w="0" w:type="dxa"/>
              <w:right w:w="70" w:type="dxa"/>
            </w:tcMar>
            <w:vAlign w:val="center"/>
          </w:tcPr>
          <w:p w14:paraId="7F9B3022" w14:textId="77777777" w:rsidR="00E75BA8" w:rsidRPr="00607BF3" w:rsidRDefault="00E75BA8" w:rsidP="00EA7667">
            <w:pPr>
              <w:rPr>
                <w:rFonts w:ascii="Titillium Web" w:eastAsia="Times New Roman" w:hAnsi="Titillium Web"/>
                <w:color w:val="FFFFFF"/>
              </w:rPr>
            </w:pPr>
            <w:r w:rsidRPr="00607BF3">
              <w:rPr>
                <w:rFonts w:ascii="Titillium Web" w:eastAsia="Garamond" w:hAnsi="Titillium Web"/>
                <w:b/>
                <w:color w:val="FFFFFF"/>
              </w:rPr>
              <w:lastRenderedPageBreak/>
              <w:t>Importo rendicontato</w:t>
            </w:r>
          </w:p>
        </w:tc>
        <w:tc>
          <w:tcPr>
            <w:tcW w:w="10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F9292D1" w14:textId="77777777" w:rsidR="00E75BA8" w:rsidRPr="00607BF3" w:rsidRDefault="00E75BA8" w:rsidP="00EA7667">
            <w:pPr>
              <w:rPr>
                <w:rFonts w:ascii="Titillium Web" w:eastAsia="Times New Roman" w:hAnsi="Titillium Web"/>
              </w:rPr>
            </w:pPr>
          </w:p>
        </w:tc>
      </w:tr>
      <w:tr w:rsidR="00E75BA8" w:rsidRPr="00607BF3" w14:paraId="5F009812" w14:textId="77777777" w:rsidTr="00EA7667">
        <w:trPr>
          <w:trHeight w:val="69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1F497D"/>
            <w:tcMar>
              <w:top w:w="0" w:type="dxa"/>
              <w:left w:w="70" w:type="dxa"/>
              <w:bottom w:w="0" w:type="dxa"/>
              <w:right w:w="70" w:type="dxa"/>
            </w:tcMar>
            <w:vAlign w:val="center"/>
          </w:tcPr>
          <w:p w14:paraId="5A534576" w14:textId="77777777" w:rsidR="00E75BA8" w:rsidRPr="00607BF3" w:rsidRDefault="00E75BA8" w:rsidP="00EA7667">
            <w:pPr>
              <w:rPr>
                <w:rFonts w:ascii="Titillium Web" w:eastAsia="Times New Roman" w:hAnsi="Titillium Web"/>
                <w:color w:val="FFFFFF"/>
              </w:rPr>
            </w:pPr>
            <w:r w:rsidRPr="00607BF3">
              <w:rPr>
                <w:rFonts w:ascii="Titillium Web" w:eastAsia="Garamond" w:hAnsi="Titillium Web"/>
                <w:b/>
                <w:color w:val="FFFFFF"/>
              </w:rPr>
              <w:t>Importo controllato</w:t>
            </w:r>
          </w:p>
        </w:tc>
        <w:tc>
          <w:tcPr>
            <w:tcW w:w="10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79CA206" w14:textId="77777777" w:rsidR="00E75BA8" w:rsidRPr="00607BF3" w:rsidRDefault="00E75BA8" w:rsidP="00EA7667">
            <w:pPr>
              <w:rPr>
                <w:rFonts w:ascii="Titillium Web" w:eastAsia="Times New Roman" w:hAnsi="Titillium Web"/>
              </w:rPr>
            </w:pPr>
          </w:p>
        </w:tc>
      </w:tr>
      <w:tr w:rsidR="00E75BA8" w:rsidRPr="00607BF3" w14:paraId="01E3006E" w14:textId="77777777" w:rsidTr="00EA7667">
        <w:trPr>
          <w:trHeight w:val="552"/>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1F497D"/>
            <w:tcMar>
              <w:top w:w="0" w:type="dxa"/>
              <w:left w:w="70" w:type="dxa"/>
              <w:bottom w:w="0" w:type="dxa"/>
              <w:right w:w="70" w:type="dxa"/>
            </w:tcMar>
            <w:vAlign w:val="center"/>
          </w:tcPr>
          <w:p w14:paraId="34D6C6DA" w14:textId="77777777" w:rsidR="00E75BA8" w:rsidRPr="00607BF3" w:rsidRDefault="00E75BA8" w:rsidP="00EA7667">
            <w:pPr>
              <w:rPr>
                <w:rFonts w:ascii="Titillium Web" w:eastAsia="Times New Roman" w:hAnsi="Titillium Web"/>
                <w:color w:val="FFFFFF"/>
              </w:rPr>
            </w:pPr>
            <w:r w:rsidRPr="00607BF3">
              <w:rPr>
                <w:rFonts w:ascii="Titillium Web" w:eastAsia="Garamond" w:hAnsi="Titillium Web"/>
                <w:b/>
                <w:color w:val="FFFFFF"/>
              </w:rPr>
              <w:t>Importo ammissibile</w:t>
            </w:r>
          </w:p>
        </w:tc>
        <w:tc>
          <w:tcPr>
            <w:tcW w:w="10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E976AA5" w14:textId="77777777" w:rsidR="00E75BA8" w:rsidRPr="00607BF3" w:rsidRDefault="00E75BA8" w:rsidP="00EA7667">
            <w:pPr>
              <w:rPr>
                <w:rFonts w:ascii="Titillium Web" w:eastAsia="Times New Roman" w:hAnsi="Titillium Web"/>
              </w:rPr>
            </w:pPr>
          </w:p>
        </w:tc>
      </w:tr>
      <w:tr w:rsidR="00E75BA8" w:rsidRPr="00607BF3" w14:paraId="7083B5CB" w14:textId="77777777" w:rsidTr="00EA7667">
        <w:trPr>
          <w:trHeight w:val="687"/>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1F497D"/>
            <w:tcMar>
              <w:top w:w="0" w:type="dxa"/>
              <w:left w:w="70" w:type="dxa"/>
              <w:bottom w:w="0" w:type="dxa"/>
              <w:right w:w="70" w:type="dxa"/>
            </w:tcMar>
            <w:vAlign w:val="center"/>
          </w:tcPr>
          <w:p w14:paraId="7C94302F" w14:textId="77777777" w:rsidR="00E75BA8" w:rsidRPr="00607BF3" w:rsidRDefault="00E75BA8" w:rsidP="00EA7667">
            <w:pPr>
              <w:rPr>
                <w:rFonts w:ascii="Titillium Web" w:eastAsia="Times New Roman" w:hAnsi="Titillium Web"/>
                <w:color w:val="FFFFFF"/>
              </w:rPr>
            </w:pPr>
            <w:r w:rsidRPr="00607BF3">
              <w:rPr>
                <w:rFonts w:ascii="Titillium Web" w:eastAsia="Garamond" w:hAnsi="Titillium Web"/>
                <w:b/>
                <w:color w:val="FFFFFF"/>
              </w:rPr>
              <w:t>Importo non ammissibile</w:t>
            </w:r>
          </w:p>
        </w:tc>
        <w:tc>
          <w:tcPr>
            <w:tcW w:w="10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C096C11" w14:textId="77777777" w:rsidR="00E75BA8" w:rsidRPr="00607BF3" w:rsidRDefault="00E75BA8" w:rsidP="00EA7667">
            <w:pPr>
              <w:rPr>
                <w:rFonts w:ascii="Titillium Web" w:eastAsia="Times New Roman" w:hAnsi="Titillium Web"/>
              </w:rPr>
            </w:pPr>
          </w:p>
        </w:tc>
      </w:tr>
    </w:tbl>
    <w:p w14:paraId="07E222FD" w14:textId="77777777" w:rsidR="00E75BA8" w:rsidRPr="00607BF3" w:rsidRDefault="00E75BA8" w:rsidP="00E75BA8">
      <w:pPr>
        <w:rPr>
          <w:rFonts w:ascii="Titillium Web" w:hAnsi="Titillium Web"/>
        </w:rPr>
      </w:pPr>
    </w:p>
    <w:p w14:paraId="0964E94E" w14:textId="77777777" w:rsidR="00E75BA8" w:rsidRPr="00607BF3" w:rsidRDefault="00E75BA8" w:rsidP="00E75BA8">
      <w:pPr>
        <w:rPr>
          <w:rFonts w:ascii="Titillium Web" w:hAnsi="Titillium Web"/>
        </w:rPr>
      </w:pPr>
    </w:p>
    <w:p w14:paraId="7F56FAF2" w14:textId="77777777" w:rsidR="00E75BA8" w:rsidRPr="00607BF3" w:rsidRDefault="00E75BA8" w:rsidP="00E75BA8">
      <w:pPr>
        <w:rPr>
          <w:rFonts w:ascii="Titillium Web" w:hAnsi="Titillium Web"/>
        </w:rPr>
      </w:pPr>
    </w:p>
    <w:p w14:paraId="46E61D29" w14:textId="77777777" w:rsidR="00E75BA8" w:rsidRPr="00607BF3" w:rsidRDefault="00E75BA8" w:rsidP="00E75BA8">
      <w:pPr>
        <w:rPr>
          <w:rFonts w:ascii="Titillium Web" w:hAnsi="Titillium Web"/>
        </w:rPr>
      </w:pPr>
    </w:p>
    <w:tbl>
      <w:tblPr>
        <w:tblW w:w="14257" w:type="dxa"/>
        <w:jc w:val="center"/>
        <w:tblLayout w:type="fixed"/>
        <w:tblCellMar>
          <w:top w:w="100" w:type="dxa"/>
          <w:left w:w="10" w:type="dxa"/>
          <w:bottom w:w="100" w:type="dxa"/>
          <w:right w:w="10" w:type="dxa"/>
        </w:tblCellMar>
        <w:tblLook w:val="0400" w:firstRow="0" w:lastRow="0" w:firstColumn="0" w:lastColumn="0" w:noHBand="0" w:noVBand="1"/>
      </w:tblPr>
      <w:tblGrid>
        <w:gridCol w:w="14257"/>
      </w:tblGrid>
      <w:tr w:rsidR="00E75BA8" w:rsidRPr="00607BF3" w14:paraId="730FD205" w14:textId="77777777" w:rsidTr="00EA7667">
        <w:trPr>
          <w:trHeight w:val="600"/>
          <w:jc w:val="center"/>
        </w:trPr>
        <w:tc>
          <w:tcPr>
            <w:tcW w:w="14257" w:type="dxa"/>
            <w:tcBorders>
              <w:top w:val="single" w:sz="8" w:space="0" w:color="000000"/>
              <w:left w:val="single" w:sz="8" w:space="0" w:color="000000"/>
              <w:bottom w:val="single" w:sz="4" w:space="0" w:color="000000"/>
              <w:right w:val="single" w:sz="8" w:space="0" w:color="000000"/>
            </w:tcBorders>
            <w:shd w:val="clear" w:color="auto" w:fill="1F497D"/>
            <w:tcMar>
              <w:top w:w="0" w:type="dxa"/>
              <w:left w:w="70" w:type="dxa"/>
              <w:bottom w:w="0" w:type="dxa"/>
              <w:right w:w="70" w:type="dxa"/>
            </w:tcMar>
            <w:vAlign w:val="center"/>
          </w:tcPr>
          <w:p w14:paraId="04F9827E" w14:textId="77777777" w:rsidR="00E75BA8" w:rsidRPr="00607BF3" w:rsidRDefault="00E75BA8" w:rsidP="00EA7667">
            <w:pPr>
              <w:jc w:val="center"/>
              <w:rPr>
                <w:rFonts w:ascii="Titillium Web" w:eastAsia="Times New Roman" w:hAnsi="Titillium Web"/>
                <w:color w:val="FFFFFF"/>
              </w:rPr>
            </w:pPr>
            <w:r w:rsidRPr="00607BF3">
              <w:rPr>
                <w:rFonts w:ascii="Titillium Web" w:eastAsia="Garamond" w:hAnsi="Titillium Web"/>
                <w:b/>
                <w:color w:val="FFFFFF"/>
              </w:rPr>
              <w:t>Osservazioni</w:t>
            </w:r>
          </w:p>
        </w:tc>
      </w:tr>
      <w:tr w:rsidR="00E75BA8" w:rsidRPr="00607BF3" w14:paraId="2A2DD428" w14:textId="77777777" w:rsidTr="00EA7667">
        <w:trPr>
          <w:trHeight w:val="1080"/>
          <w:jc w:val="center"/>
        </w:trPr>
        <w:tc>
          <w:tcPr>
            <w:tcW w:w="14257" w:type="dxa"/>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vAlign w:val="center"/>
          </w:tcPr>
          <w:p w14:paraId="40F8F723" w14:textId="77777777" w:rsidR="00E75BA8" w:rsidRPr="00607BF3" w:rsidRDefault="00E75BA8" w:rsidP="00EA7667">
            <w:pPr>
              <w:rPr>
                <w:rFonts w:ascii="Titillium Web" w:eastAsia="Times New Roman" w:hAnsi="Titillium Web"/>
                <w:color w:val="FFFFFF"/>
              </w:rPr>
            </w:pPr>
          </w:p>
        </w:tc>
      </w:tr>
      <w:tr w:rsidR="00E75BA8" w:rsidRPr="00607BF3" w14:paraId="5824CC7D" w14:textId="77777777" w:rsidTr="00EA7667">
        <w:trPr>
          <w:trHeight w:val="600"/>
          <w:jc w:val="center"/>
        </w:trPr>
        <w:tc>
          <w:tcPr>
            <w:tcW w:w="14257" w:type="dxa"/>
            <w:tcBorders>
              <w:top w:val="single" w:sz="4" w:space="0" w:color="000000"/>
              <w:left w:val="single" w:sz="8" w:space="0" w:color="000000"/>
              <w:bottom w:val="single" w:sz="4" w:space="0" w:color="000000"/>
              <w:right w:val="single" w:sz="8" w:space="0" w:color="000000"/>
            </w:tcBorders>
            <w:shd w:val="clear" w:color="auto" w:fill="1F497D"/>
            <w:tcMar>
              <w:top w:w="0" w:type="dxa"/>
              <w:left w:w="70" w:type="dxa"/>
              <w:bottom w:w="0" w:type="dxa"/>
              <w:right w:w="70" w:type="dxa"/>
            </w:tcMar>
            <w:vAlign w:val="center"/>
          </w:tcPr>
          <w:p w14:paraId="3B30BF39" w14:textId="77777777" w:rsidR="00E75BA8" w:rsidRPr="00607BF3" w:rsidRDefault="00E75BA8" w:rsidP="00EA7667">
            <w:pPr>
              <w:jc w:val="center"/>
              <w:rPr>
                <w:rFonts w:ascii="Titillium Web" w:eastAsia="Times New Roman" w:hAnsi="Titillium Web"/>
                <w:color w:val="FFFFFF"/>
              </w:rPr>
            </w:pPr>
            <w:r w:rsidRPr="00607BF3">
              <w:rPr>
                <w:rFonts w:ascii="Titillium Web" w:eastAsia="Garamond" w:hAnsi="Titillium Web"/>
                <w:b/>
                <w:color w:val="FFFFFF"/>
              </w:rPr>
              <w:t>Raccomandazioni </w:t>
            </w:r>
          </w:p>
        </w:tc>
      </w:tr>
      <w:tr w:rsidR="00E75BA8" w:rsidRPr="00607BF3" w14:paraId="3DA2E294" w14:textId="77777777" w:rsidTr="00EA7667">
        <w:trPr>
          <w:trHeight w:val="1080"/>
          <w:jc w:val="center"/>
        </w:trPr>
        <w:tc>
          <w:tcPr>
            <w:tcW w:w="14257" w:type="dxa"/>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vAlign w:val="center"/>
          </w:tcPr>
          <w:p w14:paraId="16C5CF00" w14:textId="77777777" w:rsidR="00E75BA8" w:rsidRPr="00607BF3" w:rsidRDefault="00E75BA8" w:rsidP="00EA7667">
            <w:pPr>
              <w:rPr>
                <w:rFonts w:ascii="Titillium Web" w:eastAsia="Times New Roman" w:hAnsi="Titillium Web"/>
                <w:color w:val="FFFFFF"/>
              </w:rPr>
            </w:pPr>
          </w:p>
        </w:tc>
      </w:tr>
      <w:tr w:rsidR="00E75BA8" w:rsidRPr="00607BF3" w14:paraId="6F9C1259" w14:textId="77777777" w:rsidTr="00EA7667">
        <w:trPr>
          <w:trHeight w:val="601"/>
          <w:jc w:val="center"/>
        </w:trPr>
        <w:tc>
          <w:tcPr>
            <w:tcW w:w="14257" w:type="dxa"/>
            <w:tcBorders>
              <w:top w:val="single" w:sz="4" w:space="0" w:color="000000"/>
              <w:left w:val="single" w:sz="8" w:space="0" w:color="000000"/>
              <w:bottom w:val="single" w:sz="4" w:space="0" w:color="000000"/>
              <w:right w:val="single" w:sz="8" w:space="0" w:color="000000"/>
            </w:tcBorders>
            <w:shd w:val="clear" w:color="auto" w:fill="1F497D"/>
            <w:tcMar>
              <w:top w:w="0" w:type="dxa"/>
              <w:left w:w="70" w:type="dxa"/>
              <w:bottom w:w="0" w:type="dxa"/>
              <w:right w:w="70" w:type="dxa"/>
            </w:tcMar>
            <w:vAlign w:val="center"/>
          </w:tcPr>
          <w:p w14:paraId="2CDB2EB8" w14:textId="77777777" w:rsidR="00E75BA8" w:rsidRPr="00607BF3" w:rsidRDefault="00E75BA8" w:rsidP="00EA7667">
            <w:pPr>
              <w:jc w:val="center"/>
              <w:rPr>
                <w:rFonts w:ascii="Titillium Web" w:eastAsia="Times New Roman" w:hAnsi="Titillium Web"/>
                <w:color w:val="FFFFFF"/>
              </w:rPr>
            </w:pPr>
            <w:r w:rsidRPr="00607BF3">
              <w:rPr>
                <w:rFonts w:ascii="Titillium Web" w:eastAsia="Garamond" w:hAnsi="Titillium Web"/>
                <w:b/>
                <w:color w:val="FFFFFF"/>
              </w:rPr>
              <w:t>Segnalazione Irregolarità/Rettifiche finanziarie</w:t>
            </w:r>
          </w:p>
        </w:tc>
      </w:tr>
      <w:tr w:rsidR="00E75BA8" w:rsidRPr="00607BF3" w14:paraId="20A1CF1D" w14:textId="77777777" w:rsidTr="00EA7667">
        <w:trPr>
          <w:trHeight w:val="978"/>
          <w:jc w:val="center"/>
        </w:trPr>
        <w:tc>
          <w:tcPr>
            <w:tcW w:w="14257" w:type="dxa"/>
            <w:tcBorders>
              <w:top w:val="single" w:sz="4"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178C170" w14:textId="77777777" w:rsidR="00E75BA8" w:rsidRPr="00607BF3" w:rsidRDefault="00E75BA8" w:rsidP="00EA7667">
            <w:pPr>
              <w:rPr>
                <w:rFonts w:ascii="Titillium Web" w:eastAsia="Times New Roman" w:hAnsi="Titillium Web"/>
              </w:rPr>
            </w:pPr>
          </w:p>
        </w:tc>
      </w:tr>
    </w:tbl>
    <w:p w14:paraId="7A9354D0" w14:textId="77777777" w:rsidR="00E75BA8" w:rsidRPr="00607BF3" w:rsidRDefault="00E75BA8" w:rsidP="00E75BA8">
      <w:pPr>
        <w:rPr>
          <w:rFonts w:ascii="Titillium Web" w:hAnsi="Titillium Web"/>
        </w:rPr>
      </w:pPr>
    </w:p>
    <w:p w14:paraId="0129A222" w14:textId="77777777" w:rsidR="00E75BA8" w:rsidRPr="00607BF3" w:rsidRDefault="00E75BA8" w:rsidP="00E75BA8">
      <w:pPr>
        <w:rPr>
          <w:rFonts w:ascii="Titillium Web" w:hAnsi="Titillium Web"/>
        </w:rPr>
      </w:pPr>
    </w:p>
    <w:tbl>
      <w:tblPr>
        <w:tblW w:w="14203" w:type="dxa"/>
        <w:tblLayout w:type="fixed"/>
        <w:tblCellMar>
          <w:top w:w="100" w:type="dxa"/>
          <w:left w:w="10" w:type="dxa"/>
          <w:bottom w:w="100" w:type="dxa"/>
          <w:right w:w="10" w:type="dxa"/>
        </w:tblCellMar>
        <w:tblLook w:val="0000" w:firstRow="0" w:lastRow="0" w:firstColumn="0" w:lastColumn="0" w:noHBand="0" w:noVBand="0"/>
      </w:tblPr>
      <w:tblGrid>
        <w:gridCol w:w="6237"/>
        <w:gridCol w:w="7966"/>
      </w:tblGrid>
      <w:tr w:rsidR="00E75BA8" w:rsidRPr="00607BF3" w14:paraId="11E03AEC" w14:textId="77777777" w:rsidTr="64362C39">
        <w:trPr>
          <w:trHeight w:val="495"/>
        </w:trPr>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53D9B7D" w14:textId="77777777" w:rsidR="00E75BA8" w:rsidRPr="00607BF3" w:rsidRDefault="00E75BA8" w:rsidP="00EA7667">
            <w:pPr>
              <w:pBdr>
                <w:top w:val="nil"/>
                <w:left w:val="nil"/>
                <w:bottom w:val="nil"/>
                <w:right w:val="nil"/>
                <w:between w:val="nil"/>
              </w:pBdr>
              <w:spacing w:after="160" w:line="249" w:lineRule="auto"/>
              <w:rPr>
                <w:rFonts w:ascii="Titillium Web" w:eastAsia="Garamond" w:hAnsi="Titillium Web"/>
                <w:color w:val="000000"/>
              </w:rPr>
            </w:pPr>
            <w:r w:rsidRPr="00607BF3">
              <w:rPr>
                <w:rFonts w:ascii="Titillium Web" w:eastAsia="Garamond" w:hAnsi="Titillium Web"/>
                <w:b/>
                <w:color w:val="000000"/>
              </w:rPr>
              <w:t>Data e luogo del controllo: Roma</w:t>
            </w:r>
          </w:p>
        </w:tc>
        <w:tc>
          <w:tcPr>
            <w:tcW w:w="7966" w:type="dxa"/>
            <w:tcBorders>
              <w:top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782D98A" w14:textId="77777777" w:rsidR="00E75BA8" w:rsidRPr="00607BF3" w:rsidRDefault="00E75BA8" w:rsidP="00EA7667">
            <w:pPr>
              <w:pBdr>
                <w:top w:val="nil"/>
                <w:left w:val="nil"/>
                <w:bottom w:val="nil"/>
                <w:right w:val="nil"/>
                <w:between w:val="nil"/>
              </w:pBdr>
              <w:spacing w:after="160" w:line="249" w:lineRule="auto"/>
              <w:jc w:val="center"/>
              <w:rPr>
                <w:rFonts w:ascii="Titillium Web" w:eastAsia="Garamond" w:hAnsi="Titillium Web"/>
                <w:color w:val="000000"/>
              </w:rPr>
            </w:pPr>
            <w:r w:rsidRPr="00607BF3">
              <w:rPr>
                <w:rFonts w:ascii="Titillium Web" w:eastAsia="Garamond" w:hAnsi="Titillium Web"/>
                <w:color w:val="000000"/>
              </w:rPr>
              <w:t>___/___/_____</w:t>
            </w:r>
          </w:p>
        </w:tc>
      </w:tr>
      <w:tr w:rsidR="00E75BA8" w:rsidRPr="00607BF3" w14:paraId="76656211" w14:textId="77777777" w:rsidTr="64362C39">
        <w:trPr>
          <w:trHeight w:val="620"/>
        </w:trPr>
        <w:tc>
          <w:tcPr>
            <w:tcW w:w="142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4118E8" w14:textId="77777777" w:rsidR="00E75BA8" w:rsidRPr="00607BF3" w:rsidRDefault="00E75BA8" w:rsidP="64362C39">
            <w:pPr>
              <w:pBdr>
                <w:top w:val="nil"/>
                <w:left w:val="nil"/>
                <w:bottom w:val="nil"/>
                <w:right w:val="nil"/>
                <w:between w:val="nil"/>
              </w:pBdr>
              <w:spacing w:after="160" w:line="249" w:lineRule="auto"/>
              <w:rPr>
                <w:rFonts w:ascii="Titillium Web" w:eastAsia="Garamond" w:hAnsi="Titillium Web"/>
                <w:color w:val="000000"/>
              </w:rPr>
            </w:pPr>
            <w:r w:rsidRPr="00607BF3">
              <w:rPr>
                <w:rFonts w:ascii="Titillium Web" w:eastAsia="Garamond" w:hAnsi="Titillium Web"/>
                <w:b/>
                <w:bCs/>
                <w:color w:val="000000" w:themeColor="text1"/>
              </w:rPr>
              <w:t xml:space="preserve">Incaricato del </w:t>
            </w:r>
            <w:proofErr w:type="gramStart"/>
            <w:r w:rsidRPr="00607BF3">
              <w:rPr>
                <w:rFonts w:ascii="Titillium Web" w:eastAsia="Garamond" w:hAnsi="Titillium Web"/>
                <w:b/>
                <w:bCs/>
                <w:color w:val="000000" w:themeColor="text1"/>
              </w:rPr>
              <w:t xml:space="preserve">controllo: </w:t>
            </w:r>
            <w:r w:rsidRPr="00607BF3">
              <w:rPr>
                <w:rFonts w:ascii="Titillium Web" w:eastAsia="Garamond" w:hAnsi="Titillium Web"/>
                <w:b/>
                <w:bCs/>
              </w:rPr>
              <w:t xml:space="preserve">  </w:t>
            </w:r>
            <w:proofErr w:type="gramEnd"/>
            <w:r w:rsidRPr="00607BF3">
              <w:rPr>
                <w:rFonts w:ascii="Titillium Web" w:eastAsia="Garamond" w:hAnsi="Titillium Web"/>
                <w:b/>
                <w:bCs/>
              </w:rPr>
              <w:t xml:space="preserve">                                                                    </w:t>
            </w:r>
            <w:r w:rsidRPr="00607BF3">
              <w:rPr>
                <w:rFonts w:ascii="Titillium Web" w:eastAsia="Garamond" w:hAnsi="Titillium Web"/>
                <w:b/>
                <w:bCs/>
                <w:color w:val="000000" w:themeColor="text1"/>
              </w:rPr>
              <w:t>Firma</w:t>
            </w:r>
          </w:p>
        </w:tc>
      </w:tr>
      <w:tr w:rsidR="00E75BA8" w:rsidRPr="00607BF3" w14:paraId="2CFB77B6" w14:textId="77777777" w:rsidTr="64362C39">
        <w:trPr>
          <w:trHeight w:val="620"/>
        </w:trPr>
        <w:tc>
          <w:tcPr>
            <w:tcW w:w="142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703058" w14:textId="77777777" w:rsidR="00E75BA8" w:rsidRPr="00607BF3" w:rsidRDefault="00E75BA8" w:rsidP="64362C39">
            <w:pPr>
              <w:pBdr>
                <w:top w:val="nil"/>
                <w:left w:val="nil"/>
                <w:bottom w:val="nil"/>
                <w:right w:val="nil"/>
                <w:between w:val="nil"/>
              </w:pBdr>
              <w:spacing w:after="160" w:line="249" w:lineRule="auto"/>
              <w:rPr>
                <w:rFonts w:ascii="Titillium Web" w:eastAsia="Garamond" w:hAnsi="Titillium Web"/>
                <w:b/>
                <w:bCs/>
                <w:color w:val="000000"/>
              </w:rPr>
            </w:pPr>
            <w:r w:rsidRPr="00607BF3">
              <w:rPr>
                <w:rFonts w:ascii="Titillium Web" w:eastAsia="Garamond" w:hAnsi="Titillium Web"/>
                <w:b/>
                <w:bCs/>
                <w:color w:val="000000" w:themeColor="text1"/>
              </w:rPr>
              <w:t xml:space="preserve">Incaricato del </w:t>
            </w:r>
            <w:proofErr w:type="gramStart"/>
            <w:r w:rsidRPr="00607BF3">
              <w:rPr>
                <w:rFonts w:ascii="Titillium Web" w:eastAsia="Garamond" w:hAnsi="Titillium Web"/>
                <w:b/>
                <w:bCs/>
                <w:color w:val="000000" w:themeColor="text1"/>
              </w:rPr>
              <w:t xml:space="preserve">controllo: </w:t>
            </w:r>
            <w:r w:rsidRPr="00607BF3">
              <w:rPr>
                <w:rFonts w:ascii="Titillium Web" w:eastAsia="Garamond" w:hAnsi="Titillium Web"/>
                <w:b/>
                <w:bCs/>
              </w:rPr>
              <w:t xml:space="preserve">  </w:t>
            </w:r>
            <w:proofErr w:type="gramEnd"/>
            <w:r w:rsidRPr="00607BF3">
              <w:rPr>
                <w:rFonts w:ascii="Titillium Web" w:eastAsia="Garamond" w:hAnsi="Titillium Web"/>
                <w:b/>
                <w:bCs/>
              </w:rPr>
              <w:t xml:space="preserve">                                                                    </w:t>
            </w:r>
            <w:r w:rsidRPr="00607BF3">
              <w:rPr>
                <w:rFonts w:ascii="Titillium Web" w:eastAsia="Garamond" w:hAnsi="Titillium Web"/>
                <w:b/>
                <w:bCs/>
                <w:color w:val="000000" w:themeColor="text1"/>
              </w:rPr>
              <w:t>Firma</w:t>
            </w:r>
          </w:p>
        </w:tc>
      </w:tr>
    </w:tbl>
    <w:p w14:paraId="462C4F7E" w14:textId="77777777" w:rsidR="00E75BA8" w:rsidRPr="00607BF3" w:rsidRDefault="00E75BA8" w:rsidP="00E75BA8">
      <w:pPr>
        <w:rPr>
          <w:rFonts w:ascii="Titillium Web" w:hAnsi="Titillium Web"/>
        </w:rPr>
        <w:sectPr w:rsidR="00E75BA8" w:rsidRPr="00607BF3" w:rsidSect="00E75BA8">
          <w:pgSz w:w="16838" w:h="11906" w:orient="landscape"/>
          <w:pgMar w:top="1440" w:right="1440" w:bottom="1440" w:left="1440" w:header="708" w:footer="708" w:gutter="0"/>
          <w:cols w:space="708"/>
          <w:docGrid w:linePitch="360"/>
        </w:sectPr>
      </w:pPr>
    </w:p>
    <w:p w14:paraId="381A68BB" w14:textId="77777777" w:rsidR="00E75BA8" w:rsidRPr="00607BF3" w:rsidRDefault="00E75BA8">
      <w:pPr>
        <w:rPr>
          <w:rFonts w:ascii="Titillium Web" w:hAnsi="Titillium Web"/>
        </w:rPr>
      </w:pPr>
    </w:p>
    <w:sectPr w:rsidR="00E75BA8" w:rsidRPr="00607BF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6682C" w14:textId="77777777" w:rsidR="00B01CCC" w:rsidRDefault="00B01CCC" w:rsidP="00E75BA8">
      <w:pPr>
        <w:spacing w:line="240" w:lineRule="auto"/>
      </w:pPr>
      <w:r>
        <w:separator/>
      </w:r>
    </w:p>
  </w:endnote>
  <w:endnote w:type="continuationSeparator" w:id="0">
    <w:p w14:paraId="1AAF2A80" w14:textId="77777777" w:rsidR="00B01CCC" w:rsidRDefault="00B01CCC" w:rsidP="00E75BA8">
      <w:pPr>
        <w:spacing w:line="240" w:lineRule="auto"/>
      </w:pPr>
      <w:r>
        <w:continuationSeparator/>
      </w:r>
    </w:p>
  </w:endnote>
  <w:endnote w:type="continuationNotice" w:id="1">
    <w:p w14:paraId="4E5AAC9C" w14:textId="77777777" w:rsidR="00B01CCC" w:rsidRDefault="00B01C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tillium Web">
    <w:charset w:val="00"/>
    <w:family w:val="auto"/>
    <w:pitch w:val="variable"/>
    <w:sig w:usb0="00000007" w:usb1="00000001" w:usb2="00000000" w:usb3="00000000" w:csb0="000000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6882B" w14:textId="77777777" w:rsidR="00B01CCC" w:rsidRDefault="00B01CCC" w:rsidP="00E75BA8">
      <w:pPr>
        <w:spacing w:line="240" w:lineRule="auto"/>
      </w:pPr>
      <w:r>
        <w:separator/>
      </w:r>
    </w:p>
  </w:footnote>
  <w:footnote w:type="continuationSeparator" w:id="0">
    <w:p w14:paraId="10CDD63B" w14:textId="77777777" w:rsidR="00B01CCC" w:rsidRDefault="00B01CCC" w:rsidP="00E75BA8">
      <w:pPr>
        <w:spacing w:line="240" w:lineRule="auto"/>
      </w:pPr>
      <w:r>
        <w:continuationSeparator/>
      </w:r>
    </w:p>
  </w:footnote>
  <w:footnote w:type="continuationNotice" w:id="1">
    <w:p w14:paraId="75C3D3B4" w14:textId="77777777" w:rsidR="00B01CCC" w:rsidRDefault="00B01CCC">
      <w:pPr>
        <w:spacing w:line="240" w:lineRule="auto"/>
      </w:pPr>
    </w:p>
  </w:footnote>
  <w:footnote w:id="2">
    <w:p w14:paraId="2CF26E77" w14:textId="77777777" w:rsidR="00E75BA8" w:rsidRPr="00E75BA8" w:rsidRDefault="00E75BA8" w:rsidP="00E75BA8">
      <w:pPr>
        <w:pBdr>
          <w:top w:val="nil"/>
          <w:left w:val="nil"/>
          <w:bottom w:val="nil"/>
          <w:right w:val="nil"/>
          <w:between w:val="nil"/>
        </w:pBdr>
        <w:rPr>
          <w:rFonts w:eastAsia="Garamond"/>
          <w:color w:val="000000"/>
          <w:sz w:val="18"/>
          <w:szCs w:val="18"/>
        </w:rPr>
      </w:pPr>
      <w:r w:rsidRPr="00E75BA8">
        <w:rPr>
          <w:rStyle w:val="Rimandonotaapidipagina"/>
          <w:sz w:val="18"/>
          <w:szCs w:val="18"/>
        </w:rPr>
        <w:t>1</w:t>
      </w:r>
      <w:r w:rsidRPr="00E75BA8">
        <w:rPr>
          <w:color w:val="000000"/>
          <w:sz w:val="18"/>
          <w:szCs w:val="18"/>
        </w:rPr>
        <w:t xml:space="preserve"> </w:t>
      </w:r>
      <w:r w:rsidRPr="00E75BA8">
        <w:rPr>
          <w:rFonts w:eastAsia="Garamond"/>
          <w:color w:val="000000"/>
          <w:sz w:val="18"/>
          <w:szCs w:val="18"/>
        </w:rPr>
        <w:t>Viene indicato, laddove necessario, il contenuto della verifica rispetto allo specifico punto di controllo e, a titolo esemplificativo ma non esaustivo, la documentazione da prendere in esame per l’effettuazione del controllo.</w:t>
      </w:r>
    </w:p>
    <w:p w14:paraId="6B848EF7" w14:textId="77777777" w:rsidR="00E75BA8" w:rsidRDefault="00E75BA8" w:rsidP="00E75BA8">
      <w:pPr>
        <w:pBdr>
          <w:top w:val="nil"/>
          <w:left w:val="nil"/>
          <w:bottom w:val="nil"/>
          <w:right w:val="nil"/>
          <w:between w:val="nil"/>
        </w:pBdr>
        <w:rPr>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BFAA7" w14:textId="3C45BD11" w:rsidR="009C6BDB" w:rsidRPr="009C6BDB" w:rsidRDefault="00607BF3" w:rsidP="009C6BDB">
    <w:pPr>
      <w:pStyle w:val="Intestazione"/>
    </w:pPr>
    <w:r>
      <w:rPr>
        <w:noProof/>
        <w:color w:val="000000"/>
      </w:rPr>
      <w:drawing>
        <wp:inline distT="0" distB="0" distL="0" distR="0" wp14:anchorId="5A72F863" wp14:editId="284F2030">
          <wp:extent cx="5731510" cy="472440"/>
          <wp:effectExtent l="0" t="0" r="2540" b="3810"/>
          <wp:docPr id="149609125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31510" cy="4724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55E27"/>
    <w:multiLevelType w:val="multilevel"/>
    <w:tmpl w:val="8B84DC74"/>
    <w:lvl w:ilvl="0">
      <w:start w:val="1"/>
      <w:numFmt w:val="lowerLetter"/>
      <w:lvlText w:val="%1)"/>
      <w:lvlJc w:val="left"/>
      <w:pPr>
        <w:ind w:left="360" w:hanging="360"/>
      </w:p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 w15:restartNumberingAfterBreak="0">
    <w:nsid w:val="12335A8B"/>
    <w:multiLevelType w:val="multilevel"/>
    <w:tmpl w:val="9920F13C"/>
    <w:lvl w:ilvl="0">
      <w:start w:val="1"/>
      <w:numFmt w:val="bullet"/>
      <w:lvlText w:val="●"/>
      <w:lvlJc w:val="left"/>
      <w:pPr>
        <w:ind w:left="360" w:hanging="360"/>
      </w:pPr>
      <w:rPr>
        <w:rFonts w:ascii="Noto Sans Symbols" w:hAnsi="Noto Sans Symbol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2" w15:restartNumberingAfterBreak="0">
    <w:nsid w:val="17CD4368"/>
    <w:multiLevelType w:val="multilevel"/>
    <w:tmpl w:val="5284145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BEBD922"/>
    <w:multiLevelType w:val="hybridMultilevel"/>
    <w:tmpl w:val="BF84BAB4"/>
    <w:lvl w:ilvl="0" w:tplc="0428CDF8">
      <w:start w:val="1"/>
      <w:numFmt w:val="bullet"/>
      <w:lvlText w:val="-"/>
      <w:lvlJc w:val="left"/>
      <w:pPr>
        <w:ind w:left="720" w:hanging="360"/>
      </w:pPr>
      <w:rPr>
        <w:rFonts w:ascii="Aptos" w:hAnsi="Aptos" w:hint="default"/>
      </w:rPr>
    </w:lvl>
    <w:lvl w:ilvl="1" w:tplc="245E915C">
      <w:start w:val="1"/>
      <w:numFmt w:val="bullet"/>
      <w:lvlText w:val="o"/>
      <w:lvlJc w:val="left"/>
      <w:pPr>
        <w:ind w:left="1440" w:hanging="360"/>
      </w:pPr>
      <w:rPr>
        <w:rFonts w:ascii="Courier New" w:hAnsi="Courier New" w:hint="default"/>
      </w:rPr>
    </w:lvl>
    <w:lvl w:ilvl="2" w:tplc="F5181C70">
      <w:start w:val="1"/>
      <w:numFmt w:val="bullet"/>
      <w:lvlText w:val=""/>
      <w:lvlJc w:val="left"/>
      <w:pPr>
        <w:ind w:left="2160" w:hanging="360"/>
      </w:pPr>
      <w:rPr>
        <w:rFonts w:ascii="Wingdings" w:hAnsi="Wingdings" w:hint="default"/>
      </w:rPr>
    </w:lvl>
    <w:lvl w:ilvl="3" w:tplc="6D70C9D6">
      <w:start w:val="1"/>
      <w:numFmt w:val="bullet"/>
      <w:lvlText w:val=""/>
      <w:lvlJc w:val="left"/>
      <w:pPr>
        <w:ind w:left="2880" w:hanging="360"/>
      </w:pPr>
      <w:rPr>
        <w:rFonts w:ascii="Symbol" w:hAnsi="Symbol" w:hint="default"/>
      </w:rPr>
    </w:lvl>
    <w:lvl w:ilvl="4" w:tplc="C1848578">
      <w:start w:val="1"/>
      <w:numFmt w:val="bullet"/>
      <w:lvlText w:val="o"/>
      <w:lvlJc w:val="left"/>
      <w:pPr>
        <w:ind w:left="3600" w:hanging="360"/>
      </w:pPr>
      <w:rPr>
        <w:rFonts w:ascii="Courier New" w:hAnsi="Courier New" w:hint="default"/>
      </w:rPr>
    </w:lvl>
    <w:lvl w:ilvl="5" w:tplc="F24E2C1A">
      <w:start w:val="1"/>
      <w:numFmt w:val="bullet"/>
      <w:lvlText w:val=""/>
      <w:lvlJc w:val="left"/>
      <w:pPr>
        <w:ind w:left="4320" w:hanging="360"/>
      </w:pPr>
      <w:rPr>
        <w:rFonts w:ascii="Wingdings" w:hAnsi="Wingdings" w:hint="default"/>
      </w:rPr>
    </w:lvl>
    <w:lvl w:ilvl="6" w:tplc="62DCE9DC">
      <w:start w:val="1"/>
      <w:numFmt w:val="bullet"/>
      <w:lvlText w:val=""/>
      <w:lvlJc w:val="left"/>
      <w:pPr>
        <w:ind w:left="5040" w:hanging="360"/>
      </w:pPr>
      <w:rPr>
        <w:rFonts w:ascii="Symbol" w:hAnsi="Symbol" w:hint="default"/>
      </w:rPr>
    </w:lvl>
    <w:lvl w:ilvl="7" w:tplc="59CC3D74">
      <w:start w:val="1"/>
      <w:numFmt w:val="bullet"/>
      <w:lvlText w:val="o"/>
      <w:lvlJc w:val="left"/>
      <w:pPr>
        <w:ind w:left="5760" w:hanging="360"/>
      </w:pPr>
      <w:rPr>
        <w:rFonts w:ascii="Courier New" w:hAnsi="Courier New" w:hint="default"/>
      </w:rPr>
    </w:lvl>
    <w:lvl w:ilvl="8" w:tplc="0D640F44">
      <w:start w:val="1"/>
      <w:numFmt w:val="bullet"/>
      <w:lvlText w:val=""/>
      <w:lvlJc w:val="left"/>
      <w:pPr>
        <w:ind w:left="6480" w:hanging="360"/>
      </w:pPr>
      <w:rPr>
        <w:rFonts w:ascii="Wingdings" w:hAnsi="Wingdings" w:hint="default"/>
      </w:rPr>
    </w:lvl>
  </w:abstractNum>
  <w:abstractNum w:abstractNumId="4" w15:restartNumberingAfterBreak="0">
    <w:nsid w:val="1F1C8134"/>
    <w:multiLevelType w:val="hybridMultilevel"/>
    <w:tmpl w:val="233E792C"/>
    <w:lvl w:ilvl="0" w:tplc="FDC62678">
      <w:start w:val="1"/>
      <w:numFmt w:val="bullet"/>
      <w:lvlText w:val="-"/>
      <w:lvlJc w:val="left"/>
      <w:pPr>
        <w:ind w:left="720" w:hanging="360"/>
      </w:pPr>
      <w:rPr>
        <w:rFonts w:ascii="Aptos" w:hAnsi="Aptos" w:hint="default"/>
      </w:rPr>
    </w:lvl>
    <w:lvl w:ilvl="1" w:tplc="265E3C50">
      <w:start w:val="1"/>
      <w:numFmt w:val="bullet"/>
      <w:lvlText w:val="o"/>
      <w:lvlJc w:val="left"/>
      <w:pPr>
        <w:ind w:left="1440" w:hanging="360"/>
      </w:pPr>
      <w:rPr>
        <w:rFonts w:ascii="Courier New" w:hAnsi="Courier New" w:hint="default"/>
      </w:rPr>
    </w:lvl>
    <w:lvl w:ilvl="2" w:tplc="1F5EAFC2">
      <w:start w:val="1"/>
      <w:numFmt w:val="bullet"/>
      <w:lvlText w:val=""/>
      <w:lvlJc w:val="left"/>
      <w:pPr>
        <w:ind w:left="2160" w:hanging="360"/>
      </w:pPr>
      <w:rPr>
        <w:rFonts w:ascii="Wingdings" w:hAnsi="Wingdings" w:hint="default"/>
      </w:rPr>
    </w:lvl>
    <w:lvl w:ilvl="3" w:tplc="4184EDC2">
      <w:start w:val="1"/>
      <w:numFmt w:val="bullet"/>
      <w:lvlText w:val=""/>
      <w:lvlJc w:val="left"/>
      <w:pPr>
        <w:ind w:left="2880" w:hanging="360"/>
      </w:pPr>
      <w:rPr>
        <w:rFonts w:ascii="Symbol" w:hAnsi="Symbol" w:hint="default"/>
      </w:rPr>
    </w:lvl>
    <w:lvl w:ilvl="4" w:tplc="E52C7CFC">
      <w:start w:val="1"/>
      <w:numFmt w:val="bullet"/>
      <w:lvlText w:val="o"/>
      <w:lvlJc w:val="left"/>
      <w:pPr>
        <w:ind w:left="3600" w:hanging="360"/>
      </w:pPr>
      <w:rPr>
        <w:rFonts w:ascii="Courier New" w:hAnsi="Courier New" w:hint="default"/>
      </w:rPr>
    </w:lvl>
    <w:lvl w:ilvl="5" w:tplc="34E49C10">
      <w:start w:val="1"/>
      <w:numFmt w:val="bullet"/>
      <w:lvlText w:val=""/>
      <w:lvlJc w:val="left"/>
      <w:pPr>
        <w:ind w:left="4320" w:hanging="360"/>
      </w:pPr>
      <w:rPr>
        <w:rFonts w:ascii="Wingdings" w:hAnsi="Wingdings" w:hint="default"/>
      </w:rPr>
    </w:lvl>
    <w:lvl w:ilvl="6" w:tplc="99280D7C">
      <w:start w:val="1"/>
      <w:numFmt w:val="bullet"/>
      <w:lvlText w:val=""/>
      <w:lvlJc w:val="left"/>
      <w:pPr>
        <w:ind w:left="5040" w:hanging="360"/>
      </w:pPr>
      <w:rPr>
        <w:rFonts w:ascii="Symbol" w:hAnsi="Symbol" w:hint="default"/>
      </w:rPr>
    </w:lvl>
    <w:lvl w:ilvl="7" w:tplc="BAB40D8A">
      <w:start w:val="1"/>
      <w:numFmt w:val="bullet"/>
      <w:lvlText w:val="o"/>
      <w:lvlJc w:val="left"/>
      <w:pPr>
        <w:ind w:left="5760" w:hanging="360"/>
      </w:pPr>
      <w:rPr>
        <w:rFonts w:ascii="Courier New" w:hAnsi="Courier New" w:hint="default"/>
      </w:rPr>
    </w:lvl>
    <w:lvl w:ilvl="8" w:tplc="B2782268">
      <w:start w:val="1"/>
      <w:numFmt w:val="bullet"/>
      <w:lvlText w:val=""/>
      <w:lvlJc w:val="left"/>
      <w:pPr>
        <w:ind w:left="6480" w:hanging="360"/>
      </w:pPr>
      <w:rPr>
        <w:rFonts w:ascii="Wingdings" w:hAnsi="Wingdings" w:hint="default"/>
      </w:rPr>
    </w:lvl>
  </w:abstractNum>
  <w:abstractNum w:abstractNumId="5" w15:restartNumberingAfterBreak="0">
    <w:nsid w:val="247C6296"/>
    <w:multiLevelType w:val="multilevel"/>
    <w:tmpl w:val="AD4CA92C"/>
    <w:lvl w:ilvl="0">
      <w:numFmt w:val="bullet"/>
      <w:lvlText w:val="•"/>
      <w:lvlJc w:val="left"/>
      <w:pPr>
        <w:ind w:left="1080" w:hanging="720"/>
      </w:pPr>
      <w:rPr>
        <w:rFonts w:ascii="Garamond" w:hAnsi="Garamond"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6" w15:restartNumberingAfterBreak="0">
    <w:nsid w:val="30EE62EF"/>
    <w:multiLevelType w:val="multilevel"/>
    <w:tmpl w:val="805CB860"/>
    <w:lvl w:ilvl="0">
      <w:start w:val="1"/>
      <w:numFmt w:val="bullet"/>
      <w:lvlText w:val="●"/>
      <w:lvlJc w:val="left"/>
      <w:pPr>
        <w:ind w:left="360" w:hanging="360"/>
      </w:pPr>
      <w:rPr>
        <w:rFonts w:ascii="Noto Sans Symbols" w:hAnsi="Noto Sans Symbol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7" w15:restartNumberingAfterBreak="0">
    <w:nsid w:val="412BA068"/>
    <w:multiLevelType w:val="hybridMultilevel"/>
    <w:tmpl w:val="B3B0F0E6"/>
    <w:lvl w:ilvl="0" w:tplc="66343216">
      <w:start w:val="1"/>
      <w:numFmt w:val="bullet"/>
      <w:lvlText w:val="-"/>
      <w:lvlJc w:val="left"/>
      <w:pPr>
        <w:ind w:left="720" w:hanging="360"/>
      </w:pPr>
      <w:rPr>
        <w:rFonts w:ascii="Aptos" w:hAnsi="Aptos" w:hint="default"/>
      </w:rPr>
    </w:lvl>
    <w:lvl w:ilvl="1" w:tplc="BF70D55E">
      <w:start w:val="1"/>
      <w:numFmt w:val="bullet"/>
      <w:lvlText w:val="o"/>
      <w:lvlJc w:val="left"/>
      <w:pPr>
        <w:ind w:left="1440" w:hanging="360"/>
      </w:pPr>
      <w:rPr>
        <w:rFonts w:ascii="Courier New" w:hAnsi="Courier New" w:hint="default"/>
      </w:rPr>
    </w:lvl>
    <w:lvl w:ilvl="2" w:tplc="25F47308">
      <w:start w:val="1"/>
      <w:numFmt w:val="bullet"/>
      <w:lvlText w:val=""/>
      <w:lvlJc w:val="left"/>
      <w:pPr>
        <w:ind w:left="2160" w:hanging="360"/>
      </w:pPr>
      <w:rPr>
        <w:rFonts w:ascii="Wingdings" w:hAnsi="Wingdings" w:hint="default"/>
      </w:rPr>
    </w:lvl>
    <w:lvl w:ilvl="3" w:tplc="586480CE">
      <w:start w:val="1"/>
      <w:numFmt w:val="bullet"/>
      <w:lvlText w:val=""/>
      <w:lvlJc w:val="left"/>
      <w:pPr>
        <w:ind w:left="2880" w:hanging="360"/>
      </w:pPr>
      <w:rPr>
        <w:rFonts w:ascii="Symbol" w:hAnsi="Symbol" w:hint="default"/>
      </w:rPr>
    </w:lvl>
    <w:lvl w:ilvl="4" w:tplc="C4E07C5E">
      <w:start w:val="1"/>
      <w:numFmt w:val="bullet"/>
      <w:lvlText w:val="o"/>
      <w:lvlJc w:val="left"/>
      <w:pPr>
        <w:ind w:left="3600" w:hanging="360"/>
      </w:pPr>
      <w:rPr>
        <w:rFonts w:ascii="Courier New" w:hAnsi="Courier New" w:hint="default"/>
      </w:rPr>
    </w:lvl>
    <w:lvl w:ilvl="5" w:tplc="C2328ED4">
      <w:start w:val="1"/>
      <w:numFmt w:val="bullet"/>
      <w:lvlText w:val=""/>
      <w:lvlJc w:val="left"/>
      <w:pPr>
        <w:ind w:left="4320" w:hanging="360"/>
      </w:pPr>
      <w:rPr>
        <w:rFonts w:ascii="Wingdings" w:hAnsi="Wingdings" w:hint="default"/>
      </w:rPr>
    </w:lvl>
    <w:lvl w:ilvl="6" w:tplc="F8265F42">
      <w:start w:val="1"/>
      <w:numFmt w:val="bullet"/>
      <w:lvlText w:val=""/>
      <w:lvlJc w:val="left"/>
      <w:pPr>
        <w:ind w:left="5040" w:hanging="360"/>
      </w:pPr>
      <w:rPr>
        <w:rFonts w:ascii="Symbol" w:hAnsi="Symbol" w:hint="default"/>
      </w:rPr>
    </w:lvl>
    <w:lvl w:ilvl="7" w:tplc="E36409FA">
      <w:start w:val="1"/>
      <w:numFmt w:val="bullet"/>
      <w:lvlText w:val="o"/>
      <w:lvlJc w:val="left"/>
      <w:pPr>
        <w:ind w:left="5760" w:hanging="360"/>
      </w:pPr>
      <w:rPr>
        <w:rFonts w:ascii="Courier New" w:hAnsi="Courier New" w:hint="default"/>
      </w:rPr>
    </w:lvl>
    <w:lvl w:ilvl="8" w:tplc="3D569DC4">
      <w:start w:val="1"/>
      <w:numFmt w:val="bullet"/>
      <w:lvlText w:val=""/>
      <w:lvlJc w:val="left"/>
      <w:pPr>
        <w:ind w:left="6480" w:hanging="360"/>
      </w:pPr>
      <w:rPr>
        <w:rFonts w:ascii="Wingdings" w:hAnsi="Wingdings" w:hint="default"/>
      </w:rPr>
    </w:lvl>
  </w:abstractNum>
  <w:abstractNum w:abstractNumId="8" w15:restartNumberingAfterBreak="0">
    <w:nsid w:val="44C62926"/>
    <w:multiLevelType w:val="multilevel"/>
    <w:tmpl w:val="8490FE7A"/>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9" w15:restartNumberingAfterBreak="0">
    <w:nsid w:val="490919CC"/>
    <w:multiLevelType w:val="multilevel"/>
    <w:tmpl w:val="B2BC8A7C"/>
    <w:lvl w:ilvl="0">
      <w:start w:val="1"/>
      <w:numFmt w:val="bullet"/>
      <w:lvlText w:val="●"/>
      <w:lvlJc w:val="left"/>
      <w:pPr>
        <w:ind w:left="360" w:hanging="360"/>
      </w:pPr>
      <w:rPr>
        <w:rFonts w:ascii="Noto Sans Symbols" w:hAnsi="Noto Sans Symbol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0" w15:restartNumberingAfterBreak="0">
    <w:nsid w:val="4E235D28"/>
    <w:multiLevelType w:val="multilevel"/>
    <w:tmpl w:val="2674BB4A"/>
    <w:lvl w:ilvl="0">
      <w:start w:val="1"/>
      <w:numFmt w:val="bullet"/>
      <w:lvlText w:val="●"/>
      <w:lvlJc w:val="left"/>
      <w:pPr>
        <w:ind w:left="360" w:hanging="360"/>
      </w:pPr>
      <w:rPr>
        <w:rFonts w:ascii="Noto Sans Symbols" w:hAnsi="Noto Sans Symbol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1" w15:restartNumberingAfterBreak="0">
    <w:nsid w:val="5CA45827"/>
    <w:multiLevelType w:val="multilevel"/>
    <w:tmpl w:val="184EC154"/>
    <w:lvl w:ilvl="0">
      <w:start w:val="1"/>
      <w:numFmt w:val="bullet"/>
      <w:lvlText w:val="●"/>
      <w:lvlJc w:val="left"/>
      <w:pPr>
        <w:ind w:left="360" w:hanging="360"/>
      </w:pPr>
      <w:rPr>
        <w:rFonts w:ascii="Noto Sans Symbols" w:hAnsi="Noto Sans Symbol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2" w15:restartNumberingAfterBreak="0">
    <w:nsid w:val="6108A1F3"/>
    <w:multiLevelType w:val="hybridMultilevel"/>
    <w:tmpl w:val="9E48BC6C"/>
    <w:lvl w:ilvl="0" w:tplc="107E0BEC">
      <w:start w:val="1"/>
      <w:numFmt w:val="bullet"/>
      <w:lvlText w:val="-"/>
      <w:lvlJc w:val="left"/>
      <w:pPr>
        <w:ind w:left="1080" w:hanging="360"/>
      </w:pPr>
      <w:rPr>
        <w:rFonts w:ascii="Aptos" w:hAnsi="Aptos" w:hint="default"/>
      </w:rPr>
    </w:lvl>
    <w:lvl w:ilvl="1" w:tplc="D0829FEC">
      <w:start w:val="1"/>
      <w:numFmt w:val="bullet"/>
      <w:lvlText w:val="o"/>
      <w:lvlJc w:val="left"/>
      <w:pPr>
        <w:ind w:left="1440" w:hanging="360"/>
      </w:pPr>
      <w:rPr>
        <w:rFonts w:ascii="Courier New" w:hAnsi="Courier New" w:hint="default"/>
      </w:rPr>
    </w:lvl>
    <w:lvl w:ilvl="2" w:tplc="9842B506">
      <w:start w:val="1"/>
      <w:numFmt w:val="bullet"/>
      <w:lvlText w:val=""/>
      <w:lvlJc w:val="left"/>
      <w:pPr>
        <w:ind w:left="2160" w:hanging="360"/>
      </w:pPr>
      <w:rPr>
        <w:rFonts w:ascii="Wingdings" w:hAnsi="Wingdings" w:hint="default"/>
      </w:rPr>
    </w:lvl>
    <w:lvl w:ilvl="3" w:tplc="2C1699AA">
      <w:start w:val="1"/>
      <w:numFmt w:val="bullet"/>
      <w:lvlText w:val=""/>
      <w:lvlJc w:val="left"/>
      <w:pPr>
        <w:ind w:left="2880" w:hanging="360"/>
      </w:pPr>
      <w:rPr>
        <w:rFonts w:ascii="Symbol" w:hAnsi="Symbol" w:hint="default"/>
      </w:rPr>
    </w:lvl>
    <w:lvl w:ilvl="4" w:tplc="7E9CBEAC">
      <w:start w:val="1"/>
      <w:numFmt w:val="bullet"/>
      <w:lvlText w:val="o"/>
      <w:lvlJc w:val="left"/>
      <w:pPr>
        <w:ind w:left="3600" w:hanging="360"/>
      </w:pPr>
      <w:rPr>
        <w:rFonts w:ascii="Courier New" w:hAnsi="Courier New" w:hint="default"/>
      </w:rPr>
    </w:lvl>
    <w:lvl w:ilvl="5" w:tplc="73FADC9C">
      <w:start w:val="1"/>
      <w:numFmt w:val="bullet"/>
      <w:lvlText w:val=""/>
      <w:lvlJc w:val="left"/>
      <w:pPr>
        <w:ind w:left="4320" w:hanging="360"/>
      </w:pPr>
      <w:rPr>
        <w:rFonts w:ascii="Wingdings" w:hAnsi="Wingdings" w:hint="default"/>
      </w:rPr>
    </w:lvl>
    <w:lvl w:ilvl="6" w:tplc="F8AA1E0E">
      <w:start w:val="1"/>
      <w:numFmt w:val="bullet"/>
      <w:lvlText w:val=""/>
      <w:lvlJc w:val="left"/>
      <w:pPr>
        <w:ind w:left="5040" w:hanging="360"/>
      </w:pPr>
      <w:rPr>
        <w:rFonts w:ascii="Symbol" w:hAnsi="Symbol" w:hint="default"/>
      </w:rPr>
    </w:lvl>
    <w:lvl w:ilvl="7" w:tplc="5DDAE70E">
      <w:start w:val="1"/>
      <w:numFmt w:val="bullet"/>
      <w:lvlText w:val="o"/>
      <w:lvlJc w:val="left"/>
      <w:pPr>
        <w:ind w:left="5760" w:hanging="360"/>
      </w:pPr>
      <w:rPr>
        <w:rFonts w:ascii="Courier New" w:hAnsi="Courier New" w:hint="default"/>
      </w:rPr>
    </w:lvl>
    <w:lvl w:ilvl="8" w:tplc="8254571E">
      <w:start w:val="1"/>
      <w:numFmt w:val="bullet"/>
      <w:lvlText w:val=""/>
      <w:lvlJc w:val="left"/>
      <w:pPr>
        <w:ind w:left="6480" w:hanging="360"/>
      </w:pPr>
      <w:rPr>
        <w:rFonts w:ascii="Wingdings" w:hAnsi="Wingdings" w:hint="default"/>
      </w:rPr>
    </w:lvl>
  </w:abstractNum>
  <w:abstractNum w:abstractNumId="13" w15:restartNumberingAfterBreak="0">
    <w:nsid w:val="70E14235"/>
    <w:multiLevelType w:val="multilevel"/>
    <w:tmpl w:val="49661E02"/>
    <w:lvl w:ilvl="0">
      <w:numFmt w:val="bullet"/>
      <w:lvlText w:val="•"/>
      <w:lvlJc w:val="left"/>
      <w:pPr>
        <w:ind w:left="720" w:hanging="720"/>
      </w:pPr>
      <w:rPr>
        <w:rFonts w:ascii="Garamond" w:hAnsi="Garamond"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4" w15:restartNumberingAfterBreak="0">
    <w:nsid w:val="738D4B4D"/>
    <w:multiLevelType w:val="multilevel"/>
    <w:tmpl w:val="F87EBB24"/>
    <w:lvl w:ilvl="0">
      <w:numFmt w:val="bullet"/>
      <w:lvlText w:val="•"/>
      <w:lvlJc w:val="left"/>
      <w:pPr>
        <w:ind w:left="720" w:hanging="720"/>
      </w:pPr>
      <w:rPr>
        <w:rFonts w:ascii="Garamond" w:hAnsi="Garamond"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5" w15:restartNumberingAfterBreak="0">
    <w:nsid w:val="747507FD"/>
    <w:multiLevelType w:val="multilevel"/>
    <w:tmpl w:val="45427FE8"/>
    <w:lvl w:ilvl="0">
      <w:start w:val="1"/>
      <w:numFmt w:val="bullet"/>
      <w:lvlText w:val="●"/>
      <w:lvlJc w:val="left"/>
      <w:pPr>
        <w:ind w:left="360" w:hanging="360"/>
      </w:pPr>
      <w:rPr>
        <w:rFonts w:ascii="Noto Sans Symbols" w:hAnsi="Noto Sans Symbols" w:hint="default"/>
      </w:rPr>
    </w:lvl>
    <w:lvl w:ilvl="1">
      <w:numFmt w:val="bullet"/>
      <w:lvlText w:val="•"/>
      <w:lvlJc w:val="left"/>
      <w:pPr>
        <w:ind w:left="1440" w:hanging="720"/>
      </w:pPr>
      <w:rPr>
        <w:rFonts w:ascii="Garamond" w:hAnsi="Garamond"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6" w15:restartNumberingAfterBreak="0">
    <w:nsid w:val="780A58E1"/>
    <w:multiLevelType w:val="hybridMultilevel"/>
    <w:tmpl w:val="CB9CBE84"/>
    <w:lvl w:ilvl="0" w:tplc="975628B2">
      <w:start w:val="1"/>
      <w:numFmt w:val="bullet"/>
      <w:lvlText w:val=""/>
      <w:lvlJc w:val="left"/>
      <w:pPr>
        <w:ind w:left="1140" w:hanging="360"/>
      </w:pPr>
      <w:rPr>
        <w:rFonts w:ascii="Symbol" w:hAnsi="Symbol" w:hint="default"/>
      </w:rPr>
    </w:lvl>
    <w:lvl w:ilvl="1" w:tplc="9E164CE0" w:tentative="1">
      <w:start w:val="1"/>
      <w:numFmt w:val="bullet"/>
      <w:lvlText w:val="o"/>
      <w:lvlJc w:val="left"/>
      <w:pPr>
        <w:ind w:left="1860" w:hanging="360"/>
      </w:pPr>
      <w:rPr>
        <w:rFonts w:ascii="Courier New" w:hAnsi="Courier New" w:hint="default"/>
      </w:rPr>
    </w:lvl>
    <w:lvl w:ilvl="2" w:tplc="95EA991A" w:tentative="1">
      <w:start w:val="1"/>
      <w:numFmt w:val="bullet"/>
      <w:lvlText w:val=""/>
      <w:lvlJc w:val="left"/>
      <w:pPr>
        <w:ind w:left="2580" w:hanging="360"/>
      </w:pPr>
      <w:rPr>
        <w:rFonts w:ascii="Wingdings" w:hAnsi="Wingdings" w:hint="default"/>
      </w:rPr>
    </w:lvl>
    <w:lvl w:ilvl="3" w:tplc="DF56703E" w:tentative="1">
      <w:start w:val="1"/>
      <w:numFmt w:val="bullet"/>
      <w:lvlText w:val=""/>
      <w:lvlJc w:val="left"/>
      <w:pPr>
        <w:ind w:left="3300" w:hanging="360"/>
      </w:pPr>
      <w:rPr>
        <w:rFonts w:ascii="Symbol" w:hAnsi="Symbol" w:hint="default"/>
      </w:rPr>
    </w:lvl>
    <w:lvl w:ilvl="4" w:tplc="5FC46BD8" w:tentative="1">
      <w:start w:val="1"/>
      <w:numFmt w:val="bullet"/>
      <w:lvlText w:val="o"/>
      <w:lvlJc w:val="left"/>
      <w:pPr>
        <w:ind w:left="4020" w:hanging="360"/>
      </w:pPr>
      <w:rPr>
        <w:rFonts w:ascii="Courier New" w:hAnsi="Courier New" w:hint="default"/>
      </w:rPr>
    </w:lvl>
    <w:lvl w:ilvl="5" w:tplc="9FE6A442" w:tentative="1">
      <w:start w:val="1"/>
      <w:numFmt w:val="bullet"/>
      <w:lvlText w:val=""/>
      <w:lvlJc w:val="left"/>
      <w:pPr>
        <w:ind w:left="4740" w:hanging="360"/>
      </w:pPr>
      <w:rPr>
        <w:rFonts w:ascii="Wingdings" w:hAnsi="Wingdings" w:hint="default"/>
      </w:rPr>
    </w:lvl>
    <w:lvl w:ilvl="6" w:tplc="19D45276" w:tentative="1">
      <w:start w:val="1"/>
      <w:numFmt w:val="bullet"/>
      <w:lvlText w:val=""/>
      <w:lvlJc w:val="left"/>
      <w:pPr>
        <w:ind w:left="5460" w:hanging="360"/>
      </w:pPr>
      <w:rPr>
        <w:rFonts w:ascii="Symbol" w:hAnsi="Symbol" w:hint="default"/>
      </w:rPr>
    </w:lvl>
    <w:lvl w:ilvl="7" w:tplc="0A7CBBEC" w:tentative="1">
      <w:start w:val="1"/>
      <w:numFmt w:val="bullet"/>
      <w:lvlText w:val="o"/>
      <w:lvlJc w:val="left"/>
      <w:pPr>
        <w:ind w:left="6180" w:hanging="360"/>
      </w:pPr>
      <w:rPr>
        <w:rFonts w:ascii="Courier New" w:hAnsi="Courier New" w:hint="default"/>
      </w:rPr>
    </w:lvl>
    <w:lvl w:ilvl="8" w:tplc="E52690FE" w:tentative="1">
      <w:start w:val="1"/>
      <w:numFmt w:val="bullet"/>
      <w:lvlText w:val=""/>
      <w:lvlJc w:val="left"/>
      <w:pPr>
        <w:ind w:left="6900" w:hanging="360"/>
      </w:pPr>
      <w:rPr>
        <w:rFonts w:ascii="Wingdings" w:hAnsi="Wingdings" w:hint="default"/>
      </w:rPr>
    </w:lvl>
  </w:abstractNum>
  <w:num w:numId="1" w16cid:durableId="1584023775">
    <w:abstractNumId w:val="4"/>
  </w:num>
  <w:num w:numId="2" w16cid:durableId="334067501">
    <w:abstractNumId w:val="7"/>
  </w:num>
  <w:num w:numId="3" w16cid:durableId="1420252534">
    <w:abstractNumId w:val="3"/>
  </w:num>
  <w:num w:numId="4" w16cid:durableId="1760179832">
    <w:abstractNumId w:val="12"/>
  </w:num>
  <w:num w:numId="5" w16cid:durableId="111559097">
    <w:abstractNumId w:val="8"/>
  </w:num>
  <w:num w:numId="6" w16cid:durableId="1336494109">
    <w:abstractNumId w:val="11"/>
  </w:num>
  <w:num w:numId="7" w16cid:durableId="236288258">
    <w:abstractNumId w:val="9"/>
  </w:num>
  <w:num w:numId="8" w16cid:durableId="774253219">
    <w:abstractNumId w:val="5"/>
  </w:num>
  <w:num w:numId="9" w16cid:durableId="1406684797">
    <w:abstractNumId w:val="1"/>
  </w:num>
  <w:num w:numId="10" w16cid:durableId="207305586">
    <w:abstractNumId w:val="10"/>
  </w:num>
  <w:num w:numId="11" w16cid:durableId="2108773767">
    <w:abstractNumId w:val="2"/>
  </w:num>
  <w:num w:numId="12" w16cid:durableId="1700087809">
    <w:abstractNumId w:val="0"/>
  </w:num>
  <w:num w:numId="13" w16cid:durableId="907419048">
    <w:abstractNumId w:val="13"/>
  </w:num>
  <w:num w:numId="14" w16cid:durableId="151722375">
    <w:abstractNumId w:val="6"/>
  </w:num>
  <w:num w:numId="15" w16cid:durableId="949510662">
    <w:abstractNumId w:val="14"/>
  </w:num>
  <w:num w:numId="16" w16cid:durableId="1387608614">
    <w:abstractNumId w:val="15"/>
  </w:num>
  <w:num w:numId="17" w16cid:durableId="6348683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BA8"/>
    <w:rsid w:val="000038FA"/>
    <w:rsid w:val="00011B76"/>
    <w:rsid w:val="0001389B"/>
    <w:rsid w:val="00022566"/>
    <w:rsid w:val="0002792E"/>
    <w:rsid w:val="00031231"/>
    <w:rsid w:val="00035149"/>
    <w:rsid w:val="0003610A"/>
    <w:rsid w:val="0007095D"/>
    <w:rsid w:val="0007710B"/>
    <w:rsid w:val="00082236"/>
    <w:rsid w:val="00085100"/>
    <w:rsid w:val="000B6262"/>
    <w:rsid w:val="000E216F"/>
    <w:rsid w:val="000F041F"/>
    <w:rsid w:val="00116171"/>
    <w:rsid w:val="00123B65"/>
    <w:rsid w:val="00130741"/>
    <w:rsid w:val="00134381"/>
    <w:rsid w:val="00140483"/>
    <w:rsid w:val="0015199D"/>
    <w:rsid w:val="00153BB6"/>
    <w:rsid w:val="0016456C"/>
    <w:rsid w:val="00165BD8"/>
    <w:rsid w:val="00173330"/>
    <w:rsid w:val="0017495D"/>
    <w:rsid w:val="0019122B"/>
    <w:rsid w:val="00193EE1"/>
    <w:rsid w:val="001A41EA"/>
    <w:rsid w:val="001A79FB"/>
    <w:rsid w:val="001B5DAE"/>
    <w:rsid w:val="001B719B"/>
    <w:rsid w:val="001B78E6"/>
    <w:rsid w:val="001C6C6F"/>
    <w:rsid w:val="001D058D"/>
    <w:rsid w:val="001D18B5"/>
    <w:rsid w:val="001D3567"/>
    <w:rsid w:val="001D6771"/>
    <w:rsid w:val="001E1FBF"/>
    <w:rsid w:val="001E79BB"/>
    <w:rsid w:val="001F63A6"/>
    <w:rsid w:val="00211119"/>
    <w:rsid w:val="002172B3"/>
    <w:rsid w:val="00220BF3"/>
    <w:rsid w:val="00235C0B"/>
    <w:rsid w:val="0024475A"/>
    <w:rsid w:val="00246401"/>
    <w:rsid w:val="00250497"/>
    <w:rsid w:val="0025502F"/>
    <w:rsid w:val="002612BE"/>
    <w:rsid w:val="0027323F"/>
    <w:rsid w:val="0028159D"/>
    <w:rsid w:val="0028168D"/>
    <w:rsid w:val="0028235B"/>
    <w:rsid w:val="002A48E6"/>
    <w:rsid w:val="002B4D93"/>
    <w:rsid w:val="002B5B58"/>
    <w:rsid w:val="002C0C30"/>
    <w:rsid w:val="002E1662"/>
    <w:rsid w:val="002E1F82"/>
    <w:rsid w:val="002E3A8F"/>
    <w:rsid w:val="002F70A8"/>
    <w:rsid w:val="00301CA8"/>
    <w:rsid w:val="0030491E"/>
    <w:rsid w:val="00312FA1"/>
    <w:rsid w:val="00330D29"/>
    <w:rsid w:val="00335E21"/>
    <w:rsid w:val="00340707"/>
    <w:rsid w:val="00341F89"/>
    <w:rsid w:val="003460CA"/>
    <w:rsid w:val="003618A3"/>
    <w:rsid w:val="00364131"/>
    <w:rsid w:val="0038537E"/>
    <w:rsid w:val="00385A9C"/>
    <w:rsid w:val="003C322C"/>
    <w:rsid w:val="003D1491"/>
    <w:rsid w:val="003D6E73"/>
    <w:rsid w:val="003E0290"/>
    <w:rsid w:val="003E5992"/>
    <w:rsid w:val="003E6B2F"/>
    <w:rsid w:val="003F79F8"/>
    <w:rsid w:val="0040437C"/>
    <w:rsid w:val="0040534A"/>
    <w:rsid w:val="004235FD"/>
    <w:rsid w:val="00426D82"/>
    <w:rsid w:val="0043084D"/>
    <w:rsid w:val="00443EF7"/>
    <w:rsid w:val="00452A11"/>
    <w:rsid w:val="00455CEE"/>
    <w:rsid w:val="00456D56"/>
    <w:rsid w:val="00457D32"/>
    <w:rsid w:val="004610B9"/>
    <w:rsid w:val="00464226"/>
    <w:rsid w:val="00466E85"/>
    <w:rsid w:val="00472575"/>
    <w:rsid w:val="00477C3D"/>
    <w:rsid w:val="00481150"/>
    <w:rsid w:val="0048310E"/>
    <w:rsid w:val="00483183"/>
    <w:rsid w:val="00485804"/>
    <w:rsid w:val="004910DD"/>
    <w:rsid w:val="004917CE"/>
    <w:rsid w:val="004A5FF8"/>
    <w:rsid w:val="004A646D"/>
    <w:rsid w:val="004B30D8"/>
    <w:rsid w:val="004B6B0B"/>
    <w:rsid w:val="004E176C"/>
    <w:rsid w:val="004F05B0"/>
    <w:rsid w:val="004F4079"/>
    <w:rsid w:val="00510AF1"/>
    <w:rsid w:val="0051619F"/>
    <w:rsid w:val="005202D0"/>
    <w:rsid w:val="00520CDF"/>
    <w:rsid w:val="00527086"/>
    <w:rsid w:val="00533D3B"/>
    <w:rsid w:val="00574EE1"/>
    <w:rsid w:val="00586A9D"/>
    <w:rsid w:val="005A15A4"/>
    <w:rsid w:val="005B49B2"/>
    <w:rsid w:val="005D26C0"/>
    <w:rsid w:val="005E49AC"/>
    <w:rsid w:val="005E5BB9"/>
    <w:rsid w:val="0060454D"/>
    <w:rsid w:val="00607BF3"/>
    <w:rsid w:val="006136E6"/>
    <w:rsid w:val="00613B04"/>
    <w:rsid w:val="00621D1A"/>
    <w:rsid w:val="006240ED"/>
    <w:rsid w:val="00624C49"/>
    <w:rsid w:val="00643BA1"/>
    <w:rsid w:val="00644CEC"/>
    <w:rsid w:val="00652044"/>
    <w:rsid w:val="00666CCC"/>
    <w:rsid w:val="0069116D"/>
    <w:rsid w:val="006938D6"/>
    <w:rsid w:val="00697C10"/>
    <w:rsid w:val="006A0439"/>
    <w:rsid w:val="006A7A16"/>
    <w:rsid w:val="006C0051"/>
    <w:rsid w:val="006E050A"/>
    <w:rsid w:val="006E1089"/>
    <w:rsid w:val="006E5572"/>
    <w:rsid w:val="006E67E0"/>
    <w:rsid w:val="006F1576"/>
    <w:rsid w:val="00704AD6"/>
    <w:rsid w:val="007228DD"/>
    <w:rsid w:val="00725382"/>
    <w:rsid w:val="00730B71"/>
    <w:rsid w:val="00733EC1"/>
    <w:rsid w:val="00734674"/>
    <w:rsid w:val="00741CD3"/>
    <w:rsid w:val="00743A1D"/>
    <w:rsid w:val="007462FA"/>
    <w:rsid w:val="00751CB2"/>
    <w:rsid w:val="0076170C"/>
    <w:rsid w:val="00767D52"/>
    <w:rsid w:val="007803CC"/>
    <w:rsid w:val="007804EB"/>
    <w:rsid w:val="00782E33"/>
    <w:rsid w:val="007906D8"/>
    <w:rsid w:val="00797821"/>
    <w:rsid w:val="007A1B56"/>
    <w:rsid w:val="007B6EBB"/>
    <w:rsid w:val="007C1BAD"/>
    <w:rsid w:val="007D7D94"/>
    <w:rsid w:val="007E0C3A"/>
    <w:rsid w:val="007E45EB"/>
    <w:rsid w:val="00834A0D"/>
    <w:rsid w:val="008352C2"/>
    <w:rsid w:val="00840615"/>
    <w:rsid w:val="008424A0"/>
    <w:rsid w:val="008610C6"/>
    <w:rsid w:val="0087468E"/>
    <w:rsid w:val="00877D86"/>
    <w:rsid w:val="00880203"/>
    <w:rsid w:val="00882797"/>
    <w:rsid w:val="008B3468"/>
    <w:rsid w:val="008B738F"/>
    <w:rsid w:val="008B7714"/>
    <w:rsid w:val="008D0F33"/>
    <w:rsid w:val="008D6D26"/>
    <w:rsid w:val="008D706F"/>
    <w:rsid w:val="008F1CDB"/>
    <w:rsid w:val="0091098F"/>
    <w:rsid w:val="00952315"/>
    <w:rsid w:val="00957E0F"/>
    <w:rsid w:val="00962442"/>
    <w:rsid w:val="00965674"/>
    <w:rsid w:val="009674F8"/>
    <w:rsid w:val="00974965"/>
    <w:rsid w:val="00981904"/>
    <w:rsid w:val="00991E06"/>
    <w:rsid w:val="009A49D0"/>
    <w:rsid w:val="009C6BDB"/>
    <w:rsid w:val="009D77FE"/>
    <w:rsid w:val="009F09CA"/>
    <w:rsid w:val="009F294D"/>
    <w:rsid w:val="009F35AE"/>
    <w:rsid w:val="00A00DC4"/>
    <w:rsid w:val="00A077C8"/>
    <w:rsid w:val="00A15C42"/>
    <w:rsid w:val="00A245B6"/>
    <w:rsid w:val="00A44E56"/>
    <w:rsid w:val="00A5249D"/>
    <w:rsid w:val="00A53F0B"/>
    <w:rsid w:val="00A57FCC"/>
    <w:rsid w:val="00A63005"/>
    <w:rsid w:val="00A97BC9"/>
    <w:rsid w:val="00AA31B1"/>
    <w:rsid w:val="00AA39EE"/>
    <w:rsid w:val="00AC3CEF"/>
    <w:rsid w:val="00AD25A8"/>
    <w:rsid w:val="00AF53EF"/>
    <w:rsid w:val="00B01CCC"/>
    <w:rsid w:val="00B215E1"/>
    <w:rsid w:val="00B246CE"/>
    <w:rsid w:val="00B32B93"/>
    <w:rsid w:val="00B40B13"/>
    <w:rsid w:val="00B64325"/>
    <w:rsid w:val="00B659D6"/>
    <w:rsid w:val="00B750D2"/>
    <w:rsid w:val="00B817A0"/>
    <w:rsid w:val="00B82DDA"/>
    <w:rsid w:val="00B8709D"/>
    <w:rsid w:val="00BA7713"/>
    <w:rsid w:val="00BB1B7F"/>
    <w:rsid w:val="00BC5B46"/>
    <w:rsid w:val="00BF17E9"/>
    <w:rsid w:val="00C04A0B"/>
    <w:rsid w:val="00C21306"/>
    <w:rsid w:val="00C2167B"/>
    <w:rsid w:val="00C23031"/>
    <w:rsid w:val="00C36203"/>
    <w:rsid w:val="00C51E9C"/>
    <w:rsid w:val="00C57D96"/>
    <w:rsid w:val="00C725C0"/>
    <w:rsid w:val="00C9088B"/>
    <w:rsid w:val="00CA0D0A"/>
    <w:rsid w:val="00CC100B"/>
    <w:rsid w:val="00CC5453"/>
    <w:rsid w:val="00CF0DB1"/>
    <w:rsid w:val="00D0541C"/>
    <w:rsid w:val="00D16C68"/>
    <w:rsid w:val="00D20D6A"/>
    <w:rsid w:val="00D32FD6"/>
    <w:rsid w:val="00D41B54"/>
    <w:rsid w:val="00D52091"/>
    <w:rsid w:val="00D5551F"/>
    <w:rsid w:val="00D671D6"/>
    <w:rsid w:val="00D70A2D"/>
    <w:rsid w:val="00D810C7"/>
    <w:rsid w:val="00D8421C"/>
    <w:rsid w:val="00D9211A"/>
    <w:rsid w:val="00DA45F1"/>
    <w:rsid w:val="00DA5786"/>
    <w:rsid w:val="00DB0352"/>
    <w:rsid w:val="00DC3743"/>
    <w:rsid w:val="00DC502B"/>
    <w:rsid w:val="00DD01E8"/>
    <w:rsid w:val="00DE4A95"/>
    <w:rsid w:val="00E00E66"/>
    <w:rsid w:val="00E053DF"/>
    <w:rsid w:val="00E06BC6"/>
    <w:rsid w:val="00E109B4"/>
    <w:rsid w:val="00E10DE6"/>
    <w:rsid w:val="00E16D8E"/>
    <w:rsid w:val="00E20BB0"/>
    <w:rsid w:val="00E2222B"/>
    <w:rsid w:val="00E30102"/>
    <w:rsid w:val="00E31B6E"/>
    <w:rsid w:val="00E31F2F"/>
    <w:rsid w:val="00E32D73"/>
    <w:rsid w:val="00E46A10"/>
    <w:rsid w:val="00E57AEA"/>
    <w:rsid w:val="00E63D38"/>
    <w:rsid w:val="00E74E6F"/>
    <w:rsid w:val="00E75BA8"/>
    <w:rsid w:val="00E8333A"/>
    <w:rsid w:val="00E85670"/>
    <w:rsid w:val="00E91087"/>
    <w:rsid w:val="00E9109B"/>
    <w:rsid w:val="00EA5260"/>
    <w:rsid w:val="00EA5910"/>
    <w:rsid w:val="00EA7667"/>
    <w:rsid w:val="00EB1077"/>
    <w:rsid w:val="00EB78C2"/>
    <w:rsid w:val="00ED6046"/>
    <w:rsid w:val="00ED6D0C"/>
    <w:rsid w:val="00EE0BB3"/>
    <w:rsid w:val="00EF7C5F"/>
    <w:rsid w:val="00F0317A"/>
    <w:rsid w:val="00F10F61"/>
    <w:rsid w:val="00F16EC4"/>
    <w:rsid w:val="00F306D0"/>
    <w:rsid w:val="00F42170"/>
    <w:rsid w:val="00F54BF8"/>
    <w:rsid w:val="00F71471"/>
    <w:rsid w:val="00FA16B7"/>
    <w:rsid w:val="00FA791A"/>
    <w:rsid w:val="00FB179B"/>
    <w:rsid w:val="00FB38F8"/>
    <w:rsid w:val="00FC1919"/>
    <w:rsid w:val="00FF7FB3"/>
    <w:rsid w:val="01B69359"/>
    <w:rsid w:val="02A47519"/>
    <w:rsid w:val="02F3DCE6"/>
    <w:rsid w:val="0371B8CE"/>
    <w:rsid w:val="07556257"/>
    <w:rsid w:val="07D7989B"/>
    <w:rsid w:val="0B2EF4D8"/>
    <w:rsid w:val="0C94B9C0"/>
    <w:rsid w:val="0DE8122B"/>
    <w:rsid w:val="161AC224"/>
    <w:rsid w:val="16CA8F18"/>
    <w:rsid w:val="1731BCC5"/>
    <w:rsid w:val="1A428815"/>
    <w:rsid w:val="1AC3C889"/>
    <w:rsid w:val="1CF6B83D"/>
    <w:rsid w:val="1E822983"/>
    <w:rsid w:val="1F1B00F8"/>
    <w:rsid w:val="253C8E5F"/>
    <w:rsid w:val="27E10977"/>
    <w:rsid w:val="292F6960"/>
    <w:rsid w:val="2A1F2DF3"/>
    <w:rsid w:val="2AAEEE1D"/>
    <w:rsid w:val="2B338C2A"/>
    <w:rsid w:val="2BF1B93D"/>
    <w:rsid w:val="2C22E418"/>
    <w:rsid w:val="2CA668F2"/>
    <w:rsid w:val="2D52A6BA"/>
    <w:rsid w:val="2F48BDB1"/>
    <w:rsid w:val="31FE758F"/>
    <w:rsid w:val="357BA241"/>
    <w:rsid w:val="369CF6FE"/>
    <w:rsid w:val="386845A5"/>
    <w:rsid w:val="3B35D977"/>
    <w:rsid w:val="3CB85306"/>
    <w:rsid w:val="3F01C03C"/>
    <w:rsid w:val="3FE55D16"/>
    <w:rsid w:val="436C0ED8"/>
    <w:rsid w:val="452676FE"/>
    <w:rsid w:val="45CA0D3F"/>
    <w:rsid w:val="4A76060B"/>
    <w:rsid w:val="4F079D97"/>
    <w:rsid w:val="511CEEB7"/>
    <w:rsid w:val="52C0386D"/>
    <w:rsid w:val="530CD40B"/>
    <w:rsid w:val="54582627"/>
    <w:rsid w:val="552DB492"/>
    <w:rsid w:val="566FFD48"/>
    <w:rsid w:val="57F0EC7E"/>
    <w:rsid w:val="5C289381"/>
    <w:rsid w:val="5CB0003E"/>
    <w:rsid w:val="5DFC59E1"/>
    <w:rsid w:val="62DB447B"/>
    <w:rsid w:val="63442FE3"/>
    <w:rsid w:val="637DAE27"/>
    <w:rsid w:val="63B15B13"/>
    <w:rsid w:val="64362C39"/>
    <w:rsid w:val="65BFE5BC"/>
    <w:rsid w:val="65FEFA82"/>
    <w:rsid w:val="66C3990B"/>
    <w:rsid w:val="691267A3"/>
    <w:rsid w:val="6A440346"/>
    <w:rsid w:val="6DBF9732"/>
    <w:rsid w:val="6F4D9AC1"/>
    <w:rsid w:val="6FCDC763"/>
    <w:rsid w:val="704BCB53"/>
    <w:rsid w:val="7386A10C"/>
    <w:rsid w:val="74F44EB3"/>
    <w:rsid w:val="75E2E80F"/>
    <w:rsid w:val="77A1D61A"/>
    <w:rsid w:val="789CB4FB"/>
    <w:rsid w:val="7A3AC541"/>
    <w:rsid w:val="7D052456"/>
    <w:rsid w:val="7E355824"/>
    <w:rsid w:val="7EBC61C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DAA6"/>
  <w15:chartTrackingRefBased/>
  <w15:docId w15:val="{F429D5ED-64DF-4383-9248-0893D3B3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40ED"/>
    <w:pPr>
      <w:spacing w:after="0" w:line="276" w:lineRule="auto"/>
    </w:pPr>
    <w:rPr>
      <w:rFonts w:ascii="Arial" w:eastAsia="Arial" w:hAnsi="Arial" w:cs="Arial"/>
      <w:kern w:val="0"/>
      <w:sz w:val="22"/>
      <w:szCs w:val="22"/>
      <w:lang w:eastAsia="en-GB"/>
      <w14:ligatures w14:val="none"/>
    </w:rPr>
  </w:style>
  <w:style w:type="paragraph" w:styleId="Titolo1">
    <w:name w:val="heading 1"/>
    <w:basedOn w:val="Normale"/>
    <w:next w:val="Normale"/>
    <w:link w:val="Titolo1Carattere"/>
    <w:uiPriority w:val="9"/>
    <w:qFormat/>
    <w:rsid w:val="00E75B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E75B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E75BA8"/>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E75BA8"/>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E75BA8"/>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E75BA8"/>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E75BA8"/>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E75BA8"/>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E75BA8"/>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75BA8"/>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E75BA8"/>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E75BA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E75BA8"/>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E75BA8"/>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E75BA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5BA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5BA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5BA8"/>
    <w:rPr>
      <w:rFonts w:eastAsiaTheme="majorEastAsia" w:cstheme="majorBidi"/>
      <w:color w:val="272727" w:themeColor="text1" w:themeTint="D8"/>
    </w:rPr>
  </w:style>
  <w:style w:type="paragraph" w:styleId="Titolo">
    <w:name w:val="Title"/>
    <w:basedOn w:val="Normale"/>
    <w:next w:val="Normale"/>
    <w:link w:val="TitoloCarattere"/>
    <w:uiPriority w:val="10"/>
    <w:qFormat/>
    <w:rsid w:val="00E75B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E75BA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5BA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E75BA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5BA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E75BA8"/>
    <w:rPr>
      <w:i/>
      <w:iCs/>
      <w:color w:val="404040" w:themeColor="text1" w:themeTint="BF"/>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列出,3"/>
    <w:basedOn w:val="Normale"/>
    <w:link w:val="ParagrafoelencoCarattere"/>
    <w:uiPriority w:val="34"/>
    <w:qFormat/>
    <w:rsid w:val="00E75BA8"/>
    <w:pPr>
      <w:ind w:left="720"/>
      <w:contextualSpacing/>
    </w:pPr>
  </w:style>
  <w:style w:type="character" w:styleId="Enfasiintensa">
    <w:name w:val="Intense Emphasis"/>
    <w:basedOn w:val="Carpredefinitoparagrafo"/>
    <w:uiPriority w:val="21"/>
    <w:qFormat/>
    <w:rsid w:val="00E75BA8"/>
    <w:rPr>
      <w:i/>
      <w:iCs/>
      <w:color w:val="0F4761" w:themeColor="accent1" w:themeShade="BF"/>
    </w:rPr>
  </w:style>
  <w:style w:type="paragraph" w:styleId="Citazioneintensa">
    <w:name w:val="Intense Quote"/>
    <w:basedOn w:val="Normale"/>
    <w:next w:val="Normale"/>
    <w:link w:val="CitazioneintensaCarattere"/>
    <w:uiPriority w:val="30"/>
    <w:qFormat/>
    <w:rsid w:val="00E75B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E75BA8"/>
    <w:rPr>
      <w:i/>
      <w:iCs/>
      <w:color w:val="0F4761" w:themeColor="accent1" w:themeShade="BF"/>
    </w:rPr>
  </w:style>
  <w:style w:type="character" w:styleId="Riferimentointenso">
    <w:name w:val="Intense Reference"/>
    <w:basedOn w:val="Carpredefinitoparagrafo"/>
    <w:uiPriority w:val="32"/>
    <w:qFormat/>
    <w:rsid w:val="00E75BA8"/>
    <w:rPr>
      <w:b/>
      <w:bCs/>
      <w:smallCaps/>
      <w:color w:val="0F4761" w:themeColor="accent1" w:themeShade="BF"/>
      <w:spacing w:val="5"/>
    </w:rPr>
  </w:style>
  <w:style w:type="character" w:styleId="Rimandonotaapidipagina">
    <w:name w:val="footnote reference"/>
    <w:uiPriority w:val="99"/>
    <w:semiHidden/>
    <w:unhideWhenUsed/>
    <w:rsid w:val="00E75BA8"/>
    <w:rPr>
      <w:vertAlign w:val="superscript"/>
    </w:r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列出 Carattere"/>
    <w:link w:val="Paragrafoelenco"/>
    <w:uiPriority w:val="34"/>
    <w:qFormat/>
    <w:locked/>
    <w:rsid w:val="00E75BA8"/>
  </w:style>
  <w:style w:type="paragraph" w:styleId="Testocommento">
    <w:name w:val="annotation text"/>
    <w:basedOn w:val="Normale"/>
    <w:link w:val="TestocommentoCarattere"/>
    <w:uiPriority w:val="99"/>
    <w:unhideWhenUsed/>
    <w:pPr>
      <w:spacing w:line="240" w:lineRule="auto"/>
    </w:pPr>
    <w:rPr>
      <w:sz w:val="20"/>
      <w:szCs w:val="20"/>
    </w:rPr>
  </w:style>
  <w:style w:type="character" w:customStyle="1" w:styleId="TestocommentoCarattere">
    <w:name w:val="Testo commento Carattere"/>
    <w:basedOn w:val="Carpredefinitoparagrafo"/>
    <w:link w:val="Testocommento"/>
    <w:uiPriority w:val="99"/>
    <w:rPr>
      <w:rFonts w:ascii="Arial" w:eastAsia="Arial" w:hAnsi="Arial" w:cs="Arial"/>
      <w:kern w:val="0"/>
      <w:sz w:val="20"/>
      <w:szCs w:val="20"/>
      <w:lang w:eastAsia="en-GB"/>
      <w14:ligatures w14:val="none"/>
    </w:rPr>
  </w:style>
  <w:style w:type="character" w:styleId="Rimandocommento">
    <w:name w:val="annotation reference"/>
    <w:basedOn w:val="Carpredefinitoparagrafo"/>
    <w:uiPriority w:val="99"/>
    <w:semiHidden/>
    <w:unhideWhenUsed/>
    <w:rPr>
      <w:sz w:val="16"/>
      <w:szCs w:val="16"/>
    </w:rPr>
  </w:style>
  <w:style w:type="paragraph" w:styleId="Intestazione">
    <w:name w:val="header"/>
    <w:basedOn w:val="Normale"/>
    <w:link w:val="IntestazioneCarattere"/>
    <w:uiPriority w:val="99"/>
    <w:unhideWhenUsed/>
    <w:rsid w:val="005D26C0"/>
    <w:pPr>
      <w:tabs>
        <w:tab w:val="center" w:pos="4513"/>
        <w:tab w:val="right" w:pos="9026"/>
      </w:tabs>
      <w:spacing w:line="240" w:lineRule="auto"/>
    </w:pPr>
  </w:style>
  <w:style w:type="character" w:customStyle="1" w:styleId="IntestazioneCarattere">
    <w:name w:val="Intestazione Carattere"/>
    <w:basedOn w:val="Carpredefinitoparagrafo"/>
    <w:link w:val="Intestazione"/>
    <w:uiPriority w:val="99"/>
    <w:rsid w:val="005D26C0"/>
    <w:rPr>
      <w:rFonts w:ascii="Arial" w:eastAsia="Arial" w:hAnsi="Arial" w:cs="Arial"/>
      <w:kern w:val="0"/>
      <w:sz w:val="22"/>
      <w:szCs w:val="22"/>
      <w:lang w:eastAsia="en-GB"/>
      <w14:ligatures w14:val="none"/>
    </w:rPr>
  </w:style>
  <w:style w:type="paragraph" w:styleId="Pidipagina">
    <w:name w:val="footer"/>
    <w:basedOn w:val="Normale"/>
    <w:link w:val="PidipaginaCarattere"/>
    <w:uiPriority w:val="99"/>
    <w:unhideWhenUsed/>
    <w:rsid w:val="005D26C0"/>
    <w:pPr>
      <w:tabs>
        <w:tab w:val="center" w:pos="4513"/>
        <w:tab w:val="right" w:pos="9026"/>
      </w:tabs>
      <w:spacing w:line="240" w:lineRule="auto"/>
    </w:pPr>
  </w:style>
  <w:style w:type="character" w:customStyle="1" w:styleId="PidipaginaCarattere">
    <w:name w:val="Piè di pagina Carattere"/>
    <w:basedOn w:val="Carpredefinitoparagrafo"/>
    <w:link w:val="Pidipagina"/>
    <w:uiPriority w:val="99"/>
    <w:rsid w:val="005D26C0"/>
    <w:rPr>
      <w:rFonts w:ascii="Arial" w:eastAsia="Arial" w:hAnsi="Arial" w:cs="Arial"/>
      <w:kern w:val="0"/>
      <w:sz w:val="22"/>
      <w:szCs w:val="22"/>
      <w:lang w:eastAsia="en-GB"/>
      <w14:ligatures w14:val="none"/>
    </w:rPr>
  </w:style>
  <w:style w:type="character" w:styleId="Collegamentoipertestuale">
    <w:name w:val="Hyperlink"/>
    <w:basedOn w:val="Carpredefinitoparagrafo"/>
    <w:uiPriority w:val="99"/>
    <w:unhideWhenUsed/>
    <w:rsid w:val="369CF6FE"/>
    <w:rPr>
      <w:color w:val="467886"/>
      <w:u w:val="single"/>
    </w:rPr>
  </w:style>
  <w:style w:type="paragraph" w:styleId="Revisione">
    <w:name w:val="Revision"/>
    <w:hidden/>
    <w:uiPriority w:val="99"/>
    <w:semiHidden/>
    <w:rsid w:val="0002792E"/>
    <w:pPr>
      <w:spacing w:after="0" w:line="240" w:lineRule="auto"/>
    </w:pPr>
    <w:rPr>
      <w:rFonts w:ascii="Arial" w:eastAsia="Arial" w:hAnsi="Arial" w:cs="Arial"/>
      <w:kern w:val="0"/>
      <w:sz w:val="22"/>
      <w:szCs w:val="22"/>
      <w:lang w:eastAsia="en-GB"/>
      <w14:ligatures w14:val="none"/>
    </w:rPr>
  </w:style>
  <w:style w:type="paragraph" w:styleId="Soggettocommento">
    <w:name w:val="annotation subject"/>
    <w:basedOn w:val="Testocommento"/>
    <w:next w:val="Testocommento"/>
    <w:link w:val="SoggettocommentoCarattere"/>
    <w:uiPriority w:val="99"/>
    <w:semiHidden/>
    <w:unhideWhenUsed/>
    <w:rsid w:val="0028159D"/>
    <w:rPr>
      <w:b/>
      <w:bCs/>
    </w:rPr>
  </w:style>
  <w:style w:type="character" w:customStyle="1" w:styleId="SoggettocommentoCarattere">
    <w:name w:val="Soggetto commento Carattere"/>
    <w:basedOn w:val="TestocommentoCarattere"/>
    <w:link w:val="Soggettocommento"/>
    <w:uiPriority w:val="99"/>
    <w:semiHidden/>
    <w:rsid w:val="0028159D"/>
    <w:rPr>
      <w:rFonts w:ascii="Arial" w:eastAsia="Arial" w:hAnsi="Arial" w:cs="Arial"/>
      <w:b/>
      <w:bCs/>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76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ruipubblico.ivass.it/rui-pubblica/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stat-ivass.bancaditalia.it/RIGAInquiry-public/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stat.bancaditalia.it/GIAVAInquiry-public/n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vass.it/consumatori/index.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Stato_x0020_consenso xmlns="933496a0-6cc8-49a5-8dc6-985437aa9095" xsi:nil="true"/>
    <Approver xmlns="933496a0-6cc8-49a5-8dc6-985437aa9095" xsi:nil="true"/>
    <_Flow_SignoffStatus xmlns="933496a0-6cc8-49a5-8dc6-985437aa9095" xsi:nil="true"/>
    <SharedWithUsers xmlns="5d1e3cc2-08c9-440d-b9ab-501debfd4472">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8" ma:contentTypeDescription="Create a new document." ma:contentTypeScope="" ma:versionID="fa65fae1e138df894234013be0a6782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8b4215f39783e6d86807fcb1b052f621"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_Flow_SignoffStatus" minOccurs="0"/>
                <xsd:element ref="ns2:Approver" minOccurs="0"/>
                <xsd:element ref="ns2:Stato_x0020_consens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2" nillable="true" ma:displayName="Sign-off status" ma:format="Dropdown" ma:internalName="Sign_x002d_off_x0020_status">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Stato_x0020_consenso" ma:index="24" nillable="true" ma:displayName="Stato consenso" ma:internalName="Stato_x0020_consenso">
      <xsd:simpleType>
        <xsd:restriction base="dms:Text">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b020050-cc76-4e59-8105-8e69970fd091}"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CCC7AA-765D-48A1-8176-63FE641EFC7A}">
  <ds:schemaRefs>
    <ds:schemaRef ds:uri="http://schemas.microsoft.com/office/infopath/2007/PartnerControls"/>
    <ds:schemaRef ds:uri="http://www.w3.org/XML/1998/namespace"/>
    <ds:schemaRef ds:uri="http://schemas.microsoft.com/office/2006/metadata/properties"/>
    <ds:schemaRef ds:uri="http://purl.org/dc/dcmitype/"/>
    <ds:schemaRef ds:uri="http://schemas.microsoft.com/office/2006/documentManagement/types"/>
    <ds:schemaRef ds:uri="http://purl.org/dc/terms/"/>
    <ds:schemaRef ds:uri="http://schemas.openxmlformats.org/package/2006/metadata/core-properties"/>
    <ds:schemaRef ds:uri="5d1e3cc2-08c9-440d-b9ab-501debfd4472"/>
    <ds:schemaRef ds:uri="933496a0-6cc8-49a5-8dc6-985437aa9095"/>
    <ds:schemaRef ds:uri="http://purl.org/dc/elements/1.1/"/>
  </ds:schemaRefs>
</ds:datastoreItem>
</file>

<file path=customXml/itemProps2.xml><?xml version="1.0" encoding="utf-8"?>
<ds:datastoreItem xmlns:ds="http://schemas.openxmlformats.org/officeDocument/2006/customXml" ds:itemID="{8256CCFE-26FC-4C4B-863E-A582608225DA}">
  <ds:schemaRefs>
    <ds:schemaRef ds:uri="http://schemas.microsoft.com/sharepoint/v3/contenttype/forms"/>
  </ds:schemaRefs>
</ds:datastoreItem>
</file>

<file path=customXml/itemProps3.xml><?xml version="1.0" encoding="utf-8"?>
<ds:datastoreItem xmlns:ds="http://schemas.openxmlformats.org/officeDocument/2006/customXml" ds:itemID="{C39D8971-6C9B-434B-8C33-5872A5808515}"/>
</file>

<file path=docMetadata/LabelInfo.xml><?xml version="1.0" encoding="utf-8"?>
<clbl:labelList xmlns:clbl="http://schemas.microsoft.com/office/2020/mipLabelMetadata">
  <clbl:label id="{bb1a63eb-eb09-471a-a005-37b07792a5b5}" enabled="0" method="" siteId="{bb1a63eb-eb09-471a-a005-37b07792a5b5}" removed="1"/>
</clbl:labelList>
</file>

<file path=docProps/app.xml><?xml version="1.0" encoding="utf-8"?>
<Properties xmlns="http://schemas.openxmlformats.org/officeDocument/2006/extended-properties" xmlns:vt="http://schemas.openxmlformats.org/officeDocument/2006/docPropsVTypes">
  <Template>Normal</Template>
  <TotalTime>1</TotalTime>
  <Pages>35</Pages>
  <Words>3595</Words>
  <Characters>20498</Characters>
  <Application>Microsoft Office Word</Application>
  <DocSecurity>0</DocSecurity>
  <Lines>170</Lines>
  <Paragraphs>48</Paragraphs>
  <ScaleCrop>false</ScaleCrop>
  <Company/>
  <LinksUpToDate>false</LinksUpToDate>
  <CharactersWithSpaces>24045</CharactersWithSpaces>
  <SharedDoc>false</SharedDoc>
  <HLinks>
    <vt:vector size="24" baseType="variant">
      <vt:variant>
        <vt:i4>7864436</vt:i4>
      </vt:variant>
      <vt:variant>
        <vt:i4>9</vt:i4>
      </vt:variant>
      <vt:variant>
        <vt:i4>0</vt:i4>
      </vt:variant>
      <vt:variant>
        <vt:i4>5</vt:i4>
      </vt:variant>
      <vt:variant>
        <vt:lpwstr>https://www.ivass.it/consumatori/index.html</vt:lpwstr>
      </vt:variant>
      <vt:variant>
        <vt:lpwstr/>
      </vt:variant>
      <vt:variant>
        <vt:i4>4390942</vt:i4>
      </vt:variant>
      <vt:variant>
        <vt:i4>6</vt:i4>
      </vt:variant>
      <vt:variant>
        <vt:i4>0</vt:i4>
      </vt:variant>
      <vt:variant>
        <vt:i4>5</vt:i4>
      </vt:variant>
      <vt:variant>
        <vt:lpwstr>https://ruipubblico.ivass.it/rui-pubblica/ng/</vt:lpwstr>
      </vt:variant>
      <vt:variant>
        <vt:lpwstr>/home</vt:lpwstr>
      </vt:variant>
      <vt:variant>
        <vt:i4>1441818</vt:i4>
      </vt:variant>
      <vt:variant>
        <vt:i4>3</vt:i4>
      </vt:variant>
      <vt:variant>
        <vt:i4>0</vt:i4>
      </vt:variant>
      <vt:variant>
        <vt:i4>5</vt:i4>
      </vt:variant>
      <vt:variant>
        <vt:lpwstr>https://infostat-ivass.bancaditalia.it/RIGAInquiry-public/ng/</vt:lpwstr>
      </vt:variant>
      <vt:variant>
        <vt:lpwstr>/home</vt:lpwstr>
      </vt:variant>
      <vt:variant>
        <vt:i4>6160398</vt:i4>
      </vt:variant>
      <vt:variant>
        <vt:i4>0</vt:i4>
      </vt:variant>
      <vt:variant>
        <vt:i4>0</vt:i4>
      </vt:variant>
      <vt:variant>
        <vt:i4>5</vt:i4>
      </vt:variant>
      <vt:variant>
        <vt:lpwstr>https://infostat.bancaditalia.it/GIAVAInquiry-public/ng/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Bozzetto, Annalisa (Bip Group)</dc:creator>
  <cp:keywords/>
  <dc:description/>
  <cp:lastModifiedBy>Adulto Fabiola</cp:lastModifiedBy>
  <cp:revision>103</cp:revision>
  <dcterms:created xsi:type="dcterms:W3CDTF">2026-03-25T00:09:00Z</dcterms:created>
  <dcterms:modified xsi:type="dcterms:W3CDTF">2026-04-10T14:28:00Z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0x01010034CE28D7B0EB0F46B6725857E45B3C7A</vt:lpwstr>
  </property>
  <property fmtid="{D5CDD505-2E9C-101B-9397-08002B2CF9AE}" pid="3" name="MediaServiceImageTags">
    <vt:lpwstr/>
  </property>
  <property fmtid="{D5CDD505-2E9C-101B-9397-08002B2CF9AE}" pid="4" name="MSIP_Label_5097a60d-5525-435b-8989-8eb48ac0c8cd_Enabled">
    <vt:lpwstr>true</vt:lpwstr>
  </property>
  <property fmtid="{D5CDD505-2E9C-101B-9397-08002B2CF9AE}" pid="5" name="MSIP_Label_5097a60d-5525-435b-8989-8eb48ac0c8cd_SetDate">
    <vt:lpwstr>2026-03-24T12:28:18Z</vt:lpwstr>
  </property>
  <property fmtid="{D5CDD505-2E9C-101B-9397-08002B2CF9AE}" pid="6" name="MSIP_Label_5097a60d-5525-435b-8989-8eb48ac0c8cd_Method">
    <vt:lpwstr>Standard</vt:lpwstr>
  </property>
  <property fmtid="{D5CDD505-2E9C-101B-9397-08002B2CF9AE}" pid="7" name="MSIP_Label_5097a60d-5525-435b-8989-8eb48ac0c8cd_Name">
    <vt:lpwstr>defa4170-0d19-0005-0004-bc88714345d2</vt:lpwstr>
  </property>
  <property fmtid="{D5CDD505-2E9C-101B-9397-08002B2CF9AE}" pid="8" name="MSIP_Label_5097a60d-5525-435b-8989-8eb48ac0c8cd_SiteId">
    <vt:lpwstr>3e90938b-8b27-4762-b4e8-006a8127a119</vt:lpwstr>
  </property>
  <property fmtid="{D5CDD505-2E9C-101B-9397-08002B2CF9AE}" pid="9" name="MSIP_Label_5097a60d-5525-435b-8989-8eb48ac0c8cd_ActionId">
    <vt:lpwstr>63e6f61e-b0ca-458b-b293-2c99a0a0ce9b</vt:lpwstr>
  </property>
  <property fmtid="{D5CDD505-2E9C-101B-9397-08002B2CF9AE}" pid="10" name="MSIP_Label_5097a60d-5525-435b-8989-8eb48ac0c8cd_ContentBits">
    <vt:lpwstr>0</vt:lpwstr>
  </property>
  <property fmtid="{D5CDD505-2E9C-101B-9397-08002B2CF9AE}" pid="11" name="MSIP_Label_5097a60d-5525-435b-8989-8eb48ac0c8cd_Tag">
    <vt:lpwstr>10, 3, 0, 1</vt:lpwstr>
  </property>
  <property fmtid="{D5CDD505-2E9C-101B-9397-08002B2CF9AE}" pid="12" name="Order">
    <vt:r8>36233300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